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2021年度XXX部门预算公开</w:t>
      </w:r>
    </w:p>
    <w:p>
      <w:pPr>
        <w:kinsoku w:val="0"/>
        <w:overflowPunct w:val="0"/>
        <w:adjustRightInd w:val="0"/>
        <w:snapToGrid w:val="0"/>
        <w:spacing w:line="360" w:lineRule="auto"/>
        <w:ind w:left="101" w:right="3569" w:firstLine="640" w:firstLineChars="200"/>
        <w:rPr>
          <w:rFonts w:ascii="仿宋_GB2312" w:hAnsi="Times New Roman" w:eastAsia="仿宋_GB2312"/>
          <w:sz w:val="32"/>
          <w:szCs w:val="32"/>
        </w:rPr>
      </w:pPr>
    </w:p>
    <w:p>
      <w:pPr>
        <w:keepNext w:val="0"/>
        <w:keepLines w:val="0"/>
        <w:pageBreakBefore w:val="0"/>
        <w:widowControl w:val="0"/>
        <w:kinsoku w:val="0"/>
        <w:wordWrap/>
        <w:overflowPunct w:val="0"/>
        <w:topLinePunct w:val="0"/>
        <w:autoSpaceDE/>
        <w:autoSpaceDN/>
        <w:bidi w:val="0"/>
        <w:adjustRightInd w:val="0"/>
        <w:snapToGrid w:val="0"/>
        <w:spacing w:line="360" w:lineRule="auto"/>
        <w:ind w:left="-142" w:right="51" w:firstLine="39" w:firstLineChars="7"/>
        <w:jc w:val="center"/>
        <w:textAlignment w:val="auto"/>
        <w:rPr>
          <w:rFonts w:ascii="黑体" w:hAnsi="Times New Roman" w:eastAsia="黑体" w:cs="黑体"/>
          <w:sz w:val="56"/>
          <w:szCs w:val="56"/>
        </w:rPr>
      </w:pPr>
      <w:r>
        <w:rPr>
          <w:rFonts w:hint="eastAsia" w:ascii="黑体" w:hAnsi="Times New Roman" w:eastAsia="黑体" w:cs="黑体"/>
          <w:sz w:val="56"/>
          <w:szCs w:val="56"/>
        </w:rPr>
        <w:t>目</w:t>
      </w:r>
      <w:r>
        <w:rPr>
          <w:rFonts w:ascii="黑体" w:hAnsi="Times New Roman" w:eastAsia="黑体" w:cs="黑体"/>
          <w:spacing w:val="2"/>
          <w:sz w:val="56"/>
          <w:szCs w:val="56"/>
        </w:rPr>
        <w:t xml:space="preserve"> </w:t>
      </w:r>
      <w:r>
        <w:rPr>
          <w:rFonts w:hint="eastAsia" w:ascii="黑体" w:hAnsi="Times New Roman" w:eastAsia="黑体" w:cs="黑体"/>
          <w:sz w:val="56"/>
          <w:szCs w:val="56"/>
        </w:rPr>
        <w:t>录</w:t>
      </w:r>
    </w:p>
    <w:p>
      <w:pPr>
        <w:kinsoku w:val="0"/>
        <w:overflowPunct w:val="0"/>
        <w:adjustRightInd w:val="0"/>
        <w:snapToGrid w:val="0"/>
        <w:spacing w:line="360" w:lineRule="auto"/>
        <w:ind w:right="521" w:firstLine="640" w:firstLineChars="200"/>
        <w:rPr>
          <w:rFonts w:hint="eastAsia" w:ascii="黑体" w:hAnsi="黑体" w:eastAsia="黑体" w:cs="Times New Roman"/>
          <w:sz w:val="32"/>
          <w:szCs w:val="32"/>
        </w:rPr>
      </w:pPr>
      <w:r>
        <w:rPr>
          <w:rFonts w:hint="eastAsia" w:ascii="黑体" w:hAnsi="黑体" w:eastAsia="黑体" w:cs="Times New Roman"/>
          <w:sz w:val="32"/>
          <w:szCs w:val="32"/>
        </w:rPr>
        <w:t xml:space="preserve">第一部分 </w:t>
      </w:r>
      <w:r>
        <w:rPr>
          <w:rFonts w:hint="eastAsia" w:ascii="黑体" w:hAnsi="黑体" w:eastAsia="黑体" w:cs="Times New Roman"/>
          <w:sz w:val="32"/>
          <w:szCs w:val="32"/>
          <w:lang w:eastAsia="zh-CN"/>
        </w:rPr>
        <w:t>尉氏县人民法院概况</w:t>
      </w:r>
      <w:r>
        <w:rPr>
          <w:rFonts w:hint="eastAsia" w:ascii="黑体" w:hAnsi="黑体" w:eastAsia="黑体" w:cs="Times New Roman"/>
          <w:sz w:val="32"/>
          <w:szCs w:val="32"/>
        </w:rPr>
        <w:t xml:space="preserve"> </w:t>
      </w:r>
    </w:p>
    <w:p>
      <w:pPr>
        <w:kinsoku w:val="0"/>
        <w:overflowPunct w:val="0"/>
        <w:adjustRightInd w:val="0"/>
        <w:snapToGrid w:val="0"/>
        <w:spacing w:line="360" w:lineRule="auto"/>
        <w:ind w:right="3569"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pPr>
        <w:kinsoku w:val="0"/>
        <w:overflowPunct w:val="0"/>
        <w:adjustRightInd w:val="0"/>
        <w:snapToGrid w:val="0"/>
        <w:spacing w:line="360" w:lineRule="auto"/>
        <w:ind w:right="3569"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pPr>
        <w:kinsoku w:val="0"/>
        <w:overflowPunct w:val="0"/>
        <w:adjustRightInd w:val="0"/>
        <w:snapToGrid w:val="0"/>
        <w:spacing w:line="360" w:lineRule="auto"/>
        <w:ind w:right="521"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pacing w:val="-38"/>
          <w:sz w:val="32"/>
          <w:szCs w:val="32"/>
        </w:rPr>
        <w:t xml:space="preserve"> </w:t>
      </w:r>
      <w:r>
        <w:rPr>
          <w:rFonts w:hint="eastAsia" w:ascii="黑体" w:hAnsi="黑体" w:eastAsia="黑体" w:cs="Times New Roman"/>
          <w:sz w:val="32"/>
          <w:szCs w:val="32"/>
          <w:lang w:eastAsia="zh-CN"/>
        </w:rPr>
        <w:t>尉氏县人民法院</w:t>
      </w:r>
      <w:r>
        <w:rPr>
          <w:rFonts w:ascii="黑体" w:hAnsi="Times New Roman" w:eastAsia="黑体" w:cs="黑体"/>
          <w:spacing w:val="-119"/>
          <w:sz w:val="32"/>
          <w:szCs w:val="32"/>
        </w:rPr>
        <w:t xml:space="preserve"> </w:t>
      </w:r>
      <w:r>
        <w:rPr>
          <w:rFonts w:ascii="黑体" w:hAnsi="Times New Roman" w:eastAsia="黑体" w:cs="黑体"/>
          <w:sz w:val="32"/>
          <w:szCs w:val="32"/>
        </w:rPr>
        <w:t>2021</w:t>
      </w:r>
      <w:r>
        <w:rPr>
          <w:rFonts w:hint="eastAsia" w:ascii="黑体" w:hAnsi="Times New Roman" w:eastAsia="黑体" w:cs="黑体"/>
          <w:sz w:val="32"/>
          <w:szCs w:val="32"/>
        </w:rPr>
        <w:t>年度部门预算情况说明</w:t>
      </w:r>
      <w:r>
        <w:rPr>
          <w:rFonts w:ascii="黑体" w:hAnsi="Times New Roman" w:eastAsia="黑体" w:cs="黑体"/>
          <w:w w:val="99"/>
          <w:sz w:val="32"/>
          <w:szCs w:val="32"/>
        </w:rPr>
        <w:t xml:space="preserve"> </w:t>
      </w:r>
    </w:p>
    <w:p>
      <w:pPr>
        <w:kinsoku w:val="0"/>
        <w:overflowPunct w:val="0"/>
        <w:adjustRightInd w:val="0"/>
        <w:snapToGrid w:val="0"/>
        <w:spacing w:line="360" w:lineRule="auto"/>
        <w:ind w:right="521" w:firstLine="640" w:firstLineChars="200"/>
        <w:rPr>
          <w:rFonts w:ascii="黑体" w:hAnsi="Times New Roman" w:eastAsia="黑体" w:cs="黑体"/>
          <w:sz w:val="32"/>
          <w:szCs w:val="32"/>
        </w:rPr>
      </w:pPr>
      <w:r>
        <w:rPr>
          <w:rFonts w:hint="eastAsia" w:ascii="黑体" w:hAnsi="Times New Roman" w:eastAsia="黑体" w:cs="黑体"/>
          <w:sz w:val="32"/>
          <w:szCs w:val="32"/>
        </w:rPr>
        <w:t>第三部分</w:t>
      </w:r>
      <w:r>
        <w:rPr>
          <w:rFonts w:ascii="黑体" w:hAnsi="Times New Roman" w:eastAsia="黑体" w:cs="黑体"/>
          <w:spacing w:val="-32"/>
          <w:sz w:val="32"/>
          <w:szCs w:val="32"/>
        </w:rPr>
        <w:t xml:space="preserve"> </w:t>
      </w:r>
      <w:r>
        <w:rPr>
          <w:rFonts w:hint="eastAsia" w:ascii="黑体" w:hAnsi="Times New Roman" w:eastAsia="黑体" w:cs="黑体"/>
          <w:sz w:val="32"/>
          <w:szCs w:val="32"/>
        </w:rPr>
        <w:t>名词解释</w:t>
      </w:r>
    </w:p>
    <w:p>
      <w:pPr>
        <w:kinsoku w:val="0"/>
        <w:overflowPunct w:val="0"/>
        <w:adjustRightInd w:val="0"/>
        <w:snapToGrid w:val="0"/>
        <w:spacing w:line="360" w:lineRule="auto"/>
        <w:ind w:firstLine="640" w:firstLineChars="200"/>
        <w:rPr>
          <w:rFonts w:ascii="黑体" w:hAnsi="Times New Roman" w:eastAsia="黑体" w:cs="黑体"/>
          <w:sz w:val="32"/>
          <w:szCs w:val="32"/>
        </w:rPr>
      </w:pPr>
      <w:r>
        <w:rPr>
          <w:rFonts w:hint="eastAsia" w:ascii="黑体" w:hAnsi="Times New Roman" w:eastAsia="黑体" w:cs="黑体"/>
          <w:sz w:val="32"/>
          <w:szCs w:val="32"/>
        </w:rPr>
        <w:t>附件：</w:t>
      </w:r>
      <w:r>
        <w:rPr>
          <w:rFonts w:ascii="黑体" w:hAnsi="Times New Roman" w:eastAsia="黑体" w:cs="黑体"/>
          <w:spacing w:val="-32"/>
          <w:sz w:val="32"/>
          <w:szCs w:val="32"/>
        </w:rPr>
        <w:t xml:space="preserve"> </w:t>
      </w:r>
      <w:r>
        <w:rPr>
          <w:rFonts w:hint="eastAsia" w:ascii="黑体" w:hAnsi="黑体" w:eastAsia="黑体" w:cs="Times New Roman"/>
          <w:sz w:val="32"/>
          <w:szCs w:val="32"/>
          <w:lang w:eastAsia="zh-CN"/>
        </w:rPr>
        <w:t>尉氏县人民法院</w:t>
      </w:r>
      <w:r>
        <w:rPr>
          <w:rFonts w:hint="eastAsia" w:ascii="黑体" w:hAnsi="Times New Roman" w:eastAsia="黑体" w:cs="黑体"/>
          <w:sz w:val="32"/>
          <w:szCs w:val="32"/>
        </w:rPr>
        <w:t>2021年度部门预算表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部门收入总体情况表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财政拨款收支总体情况表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部门支出总体情况表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_GB2312" w:eastAsia="仿宋_GB2312"/>
          <w:sz w:val="32"/>
          <w:szCs w:val="32"/>
        </w:rPr>
        <w:t>支出经济分类汇总表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七、</w:t>
      </w:r>
      <w:r>
        <w:rPr>
          <w:rFonts w:hint="eastAsia" w:ascii="仿宋_GB2312" w:eastAsia="仿宋_GB2312"/>
          <w:sz w:val="32"/>
          <w:szCs w:val="32"/>
        </w:rPr>
        <w:t>一般公共预算基本支出经济分类款级科目表</w:t>
      </w:r>
    </w:p>
    <w:p>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八、</w:t>
      </w:r>
      <w:r>
        <w:rPr>
          <w:rFonts w:hint="eastAsia" w:ascii="仿宋_GB2312" w:eastAsia="仿宋_GB2312"/>
          <w:sz w:val="32"/>
          <w:szCs w:val="32"/>
        </w:rPr>
        <w:t>一般公共预算“三公”经费支出情况表</w:t>
      </w:r>
    </w:p>
    <w:p>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sz w:val="32"/>
          <w:szCs w:val="32"/>
        </w:rPr>
      </w:pPr>
      <w:r>
        <w:rPr>
          <w:rFonts w:hint="eastAsia" w:ascii="仿宋_GB2312" w:eastAsia="仿宋_GB2312"/>
          <w:sz w:val="32"/>
          <w:szCs w:val="32"/>
        </w:rPr>
        <w:t>九、政府性基金预算支出情况表</w:t>
      </w:r>
    </w:p>
    <w:p>
      <w:pPr>
        <w:adjustRightInd w:val="0"/>
        <w:snapToGrid w:val="0"/>
        <w:spacing w:line="360" w:lineRule="auto"/>
        <w:ind w:firstLine="640" w:firstLineChars="200"/>
        <w:jc w:val="left"/>
        <w:rPr>
          <w:rFonts w:hint="eastAsia" w:ascii="仿宋_GB2312" w:eastAsia="仿宋_GB2312"/>
          <w:sz w:val="32"/>
          <w:szCs w:val="32"/>
        </w:rPr>
      </w:pPr>
      <w:r>
        <w:rPr>
          <w:rFonts w:hint="eastAsia" w:ascii="黑体" w:hAnsi="黑体" w:eastAsia="黑体"/>
          <w:sz w:val="32"/>
          <w:szCs w:val="32"/>
        </w:rPr>
        <w:t xml:space="preserve">  </w:t>
      </w:r>
      <w:r>
        <w:rPr>
          <w:rFonts w:hint="eastAsia" w:ascii="仿宋_GB2312" w:hAnsi="黑体" w:eastAsia="仿宋_GB2312"/>
          <w:sz w:val="32"/>
          <w:szCs w:val="32"/>
        </w:rPr>
        <w:t>十、</w:t>
      </w:r>
      <w:r>
        <w:rPr>
          <w:rFonts w:hint="eastAsia" w:ascii="仿宋_GB2312" w:eastAsia="仿宋_GB2312"/>
          <w:sz w:val="32"/>
          <w:szCs w:val="32"/>
        </w:rPr>
        <w:t>部门（单位）整体绩效目标表</w:t>
      </w:r>
    </w:p>
    <w:p>
      <w:pPr>
        <w:adjustRightInd w:val="0"/>
        <w:snapToGrid w:val="0"/>
        <w:spacing w:line="360" w:lineRule="auto"/>
        <w:ind w:firstLine="960" w:firstLineChars="300"/>
        <w:jc w:val="left"/>
        <w:rPr>
          <w:rFonts w:hint="eastAsia" w:ascii="仿宋_GB2312" w:eastAsia="仿宋_GB2312"/>
          <w:sz w:val="32"/>
          <w:szCs w:val="32"/>
        </w:rPr>
      </w:pPr>
      <w:r>
        <w:rPr>
          <w:rFonts w:hint="eastAsia" w:ascii="仿宋_GB2312" w:hAnsi="黑体" w:eastAsia="仿宋_GB2312"/>
          <w:sz w:val="32"/>
          <w:szCs w:val="32"/>
        </w:rPr>
        <w:t>十一、</w:t>
      </w:r>
      <w:r>
        <w:rPr>
          <w:rFonts w:hint="eastAsia" w:ascii="仿宋_GB2312" w:eastAsia="仿宋_GB2312"/>
          <w:sz w:val="32"/>
          <w:szCs w:val="32"/>
        </w:rPr>
        <w:t>部门预算项目绩效目标汇总表</w:t>
      </w:r>
    </w:p>
    <w:p>
      <w:pPr>
        <w:adjustRightInd w:val="0"/>
        <w:snapToGrid w:val="0"/>
        <w:spacing w:line="360" w:lineRule="auto"/>
        <w:ind w:firstLine="640" w:firstLineChars="200"/>
        <w:jc w:val="center"/>
        <w:rPr>
          <w:rFonts w:hint="eastAsia" w:ascii="黑体" w:hAnsi="黑体" w:eastAsia="黑体"/>
          <w:sz w:val="32"/>
          <w:szCs w:val="32"/>
        </w:rPr>
      </w:pP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第一部分</w:t>
      </w:r>
    </w:p>
    <w:p>
      <w:pPr>
        <w:adjustRightInd w:val="0"/>
        <w:snapToGrid w:val="0"/>
        <w:spacing w:line="360" w:lineRule="auto"/>
        <w:jc w:val="center"/>
        <w:rPr>
          <w:rFonts w:ascii="黑体" w:hAnsi="黑体" w:eastAsia="黑体"/>
          <w:sz w:val="32"/>
          <w:szCs w:val="32"/>
        </w:rPr>
      </w:pPr>
      <w:r>
        <w:rPr>
          <w:rFonts w:hint="eastAsia" w:ascii="黑体" w:hAnsi="黑体" w:eastAsia="黑体" w:cs="Times New Roman"/>
          <w:sz w:val="32"/>
          <w:szCs w:val="32"/>
          <w:lang w:eastAsia="zh-CN"/>
        </w:rPr>
        <w:t>尉氏县人民法院</w:t>
      </w:r>
      <w:r>
        <w:rPr>
          <w:rFonts w:hint="eastAsia" w:ascii="黑体" w:hAnsi="黑体" w:eastAsia="黑体"/>
          <w:sz w:val="32"/>
          <w:szCs w:val="32"/>
        </w:rPr>
        <w:t>概况</w:t>
      </w:r>
    </w:p>
    <w:p>
      <w:pPr>
        <w:adjustRightInd w:val="0"/>
        <w:snapToGrid w:val="0"/>
        <w:spacing w:line="360" w:lineRule="auto"/>
        <w:ind w:firstLine="640" w:firstLineChars="200"/>
        <w:jc w:val="center"/>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cs="Times New Roman"/>
          <w:sz w:val="32"/>
          <w:szCs w:val="32"/>
          <w:lang w:eastAsia="zh-CN"/>
        </w:rPr>
        <w:t>尉氏县人民法院</w:t>
      </w:r>
      <w:r>
        <w:rPr>
          <w:rFonts w:hint="eastAsia" w:ascii="黑体" w:hAnsi="黑体" w:eastAsia="黑体"/>
          <w:sz w:val="32"/>
          <w:szCs w:val="32"/>
        </w:rPr>
        <w:t>主要职能</w:t>
      </w:r>
    </w:p>
    <w:p>
      <w:pPr>
        <w:adjustRightInd w:val="0"/>
        <w:snapToGrid w:val="0"/>
        <w:spacing w:line="360" w:lineRule="auto"/>
        <w:ind w:firstLine="640"/>
        <w:jc w:val="both"/>
        <w:rPr>
          <w:rFonts w:hint="eastAsia" w:ascii="仿宋_GB2312" w:hAnsi="Times New Roman" w:eastAsia="仿宋_GB2312" w:cs="仿宋_GB2312"/>
          <w:spacing w:val="2"/>
          <w:kern w:val="0"/>
          <w:sz w:val="32"/>
          <w:szCs w:val="32"/>
          <w:lang w:eastAsia="zh-CN"/>
        </w:rPr>
      </w:pPr>
      <w:r>
        <w:rPr>
          <w:rFonts w:hint="eastAsia" w:ascii="仿宋_GB2312" w:hAnsi="Times New Roman" w:eastAsia="仿宋_GB2312" w:cs="仿宋_GB2312"/>
          <w:spacing w:val="2"/>
          <w:kern w:val="0"/>
          <w:sz w:val="32"/>
          <w:szCs w:val="32"/>
          <w:lang w:eastAsia="zh-CN"/>
        </w:rPr>
        <w:t>人民法院是国家的审判机关，依法独立行使执行审判权，不受任何机关、社会团体和个人的干涉。</w:t>
      </w:r>
    </w:p>
    <w:p>
      <w:pPr>
        <w:adjustRightInd w:val="0"/>
        <w:snapToGrid w:val="0"/>
        <w:spacing w:line="360" w:lineRule="auto"/>
        <w:ind w:firstLine="640"/>
        <w:jc w:val="both"/>
        <w:rPr>
          <w:rFonts w:hint="eastAsia" w:ascii="仿宋_GB2312" w:hAnsi="Times New Roman" w:eastAsia="仿宋_GB2312" w:cs="仿宋_GB2312"/>
          <w:spacing w:val="2"/>
          <w:kern w:val="0"/>
          <w:sz w:val="32"/>
          <w:szCs w:val="32"/>
          <w:lang w:eastAsia="zh-CN"/>
        </w:rPr>
      </w:pPr>
      <w:r>
        <w:rPr>
          <w:rFonts w:hint="eastAsia" w:ascii="仿宋_GB2312" w:hAnsi="Times New Roman" w:eastAsia="仿宋_GB2312" w:cs="仿宋_GB2312"/>
          <w:spacing w:val="2"/>
          <w:kern w:val="0"/>
          <w:sz w:val="32"/>
          <w:szCs w:val="32"/>
          <w:lang w:eastAsia="zh-CN"/>
        </w:rPr>
        <w:t>人民法院的职责就是通过审判活动，惩治一切犯罪分子，解决各类矛盾纠纷，维护社会主义法治和社会经济秩序，保卫社会主义全民所有制财产、劳动群众集体所有制财产，保护公民死人所有的合法财产，保护公民的人身权利、民主权利和其他权利，保障国家社会主义建设事业顺利进行。</w:t>
      </w:r>
    </w:p>
    <w:p>
      <w:pPr>
        <w:adjustRightInd w:val="0"/>
        <w:snapToGrid w:val="0"/>
        <w:spacing w:line="360" w:lineRule="auto"/>
        <w:ind w:firstLine="648" w:firstLineChars="200"/>
        <w:rPr>
          <w:rFonts w:ascii="黑体" w:hAnsi="黑体" w:eastAsia="黑体"/>
          <w:sz w:val="32"/>
          <w:szCs w:val="32"/>
        </w:rPr>
      </w:pPr>
      <w:r>
        <w:rPr>
          <w:rFonts w:hint="eastAsia" w:ascii="仿宋_GB2312" w:hAnsi="Times New Roman" w:eastAsia="仿宋_GB2312" w:cs="仿宋_GB2312"/>
          <w:spacing w:val="2"/>
          <w:kern w:val="0"/>
          <w:sz w:val="32"/>
          <w:szCs w:val="32"/>
          <w:lang w:eastAsia="zh-CN"/>
        </w:rPr>
        <w:t>人民法院对县人大及其常委会负责并报告工作，接受市中级人民法院的监督和业务指导，是省财政一级预算单位。</w:t>
      </w:r>
      <w:r>
        <w:rPr>
          <w:rFonts w:hint="eastAsia" w:ascii="黑体" w:hAnsi="黑体" w:eastAsia="黑体"/>
          <w:sz w:val="32"/>
          <w:szCs w:val="32"/>
        </w:rPr>
        <w:t>二、</w:t>
      </w:r>
      <w:r>
        <w:rPr>
          <w:rFonts w:hint="eastAsia" w:ascii="黑体" w:hAnsi="黑体" w:eastAsia="黑体" w:cs="Times New Roman"/>
          <w:sz w:val="32"/>
          <w:szCs w:val="32"/>
          <w:lang w:eastAsia="zh-CN"/>
        </w:rPr>
        <w:t>尉氏县人民法院</w:t>
      </w:r>
      <w:r>
        <w:rPr>
          <w:rFonts w:hint="eastAsia" w:ascii="黑体" w:hAnsi="黑体" w:eastAsia="黑体"/>
          <w:sz w:val="32"/>
          <w:szCs w:val="32"/>
        </w:rPr>
        <w:t>预算单位构成</w:t>
      </w:r>
    </w:p>
    <w:p>
      <w:pPr>
        <w:kinsoku w:val="0"/>
        <w:overflowPunct w:val="0"/>
        <w:autoSpaceDE w:val="0"/>
        <w:autoSpaceDN w:val="0"/>
        <w:adjustRightInd w:val="0"/>
        <w:snapToGrid w:val="0"/>
        <w:spacing w:line="360" w:lineRule="auto"/>
        <w:ind w:left="121" w:right="118" w:firstLine="360"/>
        <w:jc w:val="left"/>
        <w:rPr>
          <w:rFonts w:hint="eastAsia" w:ascii="仿宋_GB2312" w:hAnsi="宋体" w:eastAsia="仿宋_GB2312" w:cs="Courier New"/>
          <w:kern w:val="0"/>
          <w:sz w:val="32"/>
          <w:szCs w:val="32"/>
        </w:rPr>
      </w:pPr>
      <w:r>
        <w:rPr>
          <w:rFonts w:hint="eastAsia" w:ascii="仿宋_GB2312" w:hAnsi="Times New Roman" w:eastAsia="仿宋_GB2312" w:cs="仿宋_GB2312"/>
          <w:kern w:val="0"/>
          <w:sz w:val="32"/>
          <w:szCs w:val="32"/>
          <w:lang w:val="en-US" w:eastAsia="zh-CN"/>
        </w:rPr>
        <w:t>尉氏县人民法院</w:t>
      </w:r>
      <w:r>
        <w:rPr>
          <w:rFonts w:hint="eastAsia" w:ascii="仿宋_GB2312" w:hAnsi="Times New Roman" w:eastAsia="仿宋_GB2312" w:cs="仿宋_GB2312"/>
          <w:kern w:val="0"/>
          <w:sz w:val="32"/>
          <w:szCs w:val="32"/>
        </w:rPr>
        <w:t>规格为</w:t>
      </w:r>
      <w:r>
        <w:rPr>
          <w:rFonts w:hint="eastAsia" w:ascii="仿宋_GB2312" w:hAnsi="Times New Roman" w:eastAsia="仿宋_GB2312" w:cs="仿宋_GB2312"/>
          <w:kern w:val="0"/>
          <w:sz w:val="32"/>
          <w:szCs w:val="32"/>
          <w:lang w:val="en-US" w:eastAsia="zh-CN"/>
        </w:rPr>
        <w:t>正科级</w:t>
      </w:r>
      <w:r>
        <w:rPr>
          <w:rFonts w:hint="eastAsia" w:ascii="仿宋_GB2312" w:hAnsi="宋体" w:eastAsia="仿宋_GB2312" w:cs="Courier New"/>
          <w:kern w:val="0"/>
          <w:sz w:val="32"/>
          <w:szCs w:val="32"/>
        </w:rPr>
        <w:t>，内设机构</w:t>
      </w:r>
      <w:r>
        <w:rPr>
          <w:rFonts w:hint="eastAsia" w:ascii="仿宋_GB2312" w:hAnsi="宋体" w:eastAsia="仿宋_GB2312" w:cs="Courier New"/>
          <w:kern w:val="0"/>
          <w:sz w:val="32"/>
          <w:szCs w:val="32"/>
          <w:lang w:val="en-US" w:eastAsia="zh-CN"/>
        </w:rPr>
        <w:t>10</w:t>
      </w:r>
      <w:r>
        <w:rPr>
          <w:rFonts w:hint="eastAsia" w:ascii="仿宋_GB2312" w:hAnsi="宋体" w:eastAsia="仿宋_GB2312" w:cs="Courier New"/>
          <w:kern w:val="0"/>
          <w:sz w:val="32"/>
          <w:szCs w:val="32"/>
        </w:rPr>
        <w:t>个，分别为</w:t>
      </w:r>
      <w:r>
        <w:rPr>
          <w:rFonts w:hint="eastAsia" w:ascii="仿宋_GB2312" w:hAnsi="宋体" w:eastAsia="仿宋_GB2312" w:cs="Courier New"/>
          <w:kern w:val="0"/>
          <w:sz w:val="32"/>
          <w:szCs w:val="32"/>
          <w:lang w:val="en-US" w:eastAsia="zh-CN"/>
        </w:rPr>
        <w:t>综合办公室、政治部、诉讼服务中心、审判管理办公室、刑事审判庭、行政审判庭、民事审判一庭、民事审判二庭、执行局、司法警察大队</w:t>
      </w:r>
      <w:r>
        <w:rPr>
          <w:rFonts w:hint="eastAsia" w:ascii="仿宋_GB2312" w:hAnsi="宋体" w:eastAsia="仿宋_GB2312" w:cs="Courier New"/>
          <w:kern w:val="0"/>
          <w:sz w:val="32"/>
          <w:szCs w:val="32"/>
        </w:rPr>
        <w:t xml:space="preserve">；院属单位 </w:t>
      </w:r>
      <w:r>
        <w:rPr>
          <w:rFonts w:hint="eastAsia" w:ascii="仿宋_GB2312" w:hAnsi="宋体" w:eastAsia="仿宋_GB2312" w:cs="Courier New"/>
          <w:kern w:val="0"/>
          <w:sz w:val="32"/>
          <w:szCs w:val="32"/>
          <w:lang w:val="en-US" w:eastAsia="zh-CN"/>
        </w:rPr>
        <w:t>0</w:t>
      </w:r>
      <w:r>
        <w:rPr>
          <w:rFonts w:hint="eastAsia" w:ascii="仿宋_GB2312" w:hAnsi="宋体" w:eastAsia="仿宋_GB2312" w:cs="Courier New"/>
          <w:kern w:val="0"/>
          <w:sz w:val="32"/>
          <w:szCs w:val="32"/>
        </w:rPr>
        <w:t xml:space="preserve"> 个。</w:t>
      </w:r>
    </w:p>
    <w:p>
      <w:pPr>
        <w:kinsoku w:val="0"/>
        <w:overflowPunct w:val="0"/>
        <w:autoSpaceDE w:val="0"/>
        <w:autoSpaceDN w:val="0"/>
        <w:adjustRightInd w:val="0"/>
        <w:snapToGrid w:val="0"/>
        <w:spacing w:line="360" w:lineRule="auto"/>
        <w:ind w:left="121" w:right="118" w:firstLine="360"/>
        <w:jc w:val="left"/>
        <w:rPr>
          <w:rFonts w:ascii="仿宋_GB2312" w:hAnsi="Times New Roman" w:eastAsia="仿宋_GB2312" w:cs="仿宋_GB2312"/>
          <w:spacing w:val="-1"/>
          <w:kern w:val="0"/>
          <w:sz w:val="32"/>
          <w:szCs w:val="32"/>
        </w:rPr>
      </w:pPr>
      <w:r>
        <w:rPr>
          <w:rFonts w:hint="eastAsia" w:ascii="仿宋_GB2312" w:hAnsi="宋体" w:eastAsia="仿宋_GB2312" w:cs="Courier New"/>
          <w:kern w:val="0"/>
          <w:sz w:val="32"/>
          <w:szCs w:val="32"/>
          <w:lang w:val="en-US" w:eastAsia="zh-CN"/>
        </w:rPr>
        <w:t>尉氏县人民法</w:t>
      </w:r>
      <w:r>
        <w:rPr>
          <w:rFonts w:hint="eastAsia" w:ascii="仿宋_GB2312" w:hAnsi="宋体" w:eastAsia="仿宋_GB2312" w:cs="Courier New"/>
          <w:kern w:val="0"/>
          <w:sz w:val="32"/>
          <w:szCs w:val="32"/>
        </w:rPr>
        <w:t>院为省以下法院检察院财物省级统一管理改革单位，2021年作为省级一级预算单位进行管理，因是首次纳入省级预算管理，相关工作尚待理顺，院所属单位预算暂统一编入院机关，本次公开预算数据既包括院机关，也包括所属单位，未做区分</w:t>
      </w:r>
      <w:r>
        <w:rPr>
          <w:rFonts w:hint="eastAsia" w:ascii="仿宋_GB2312" w:hAnsi="Times New Roman" w:eastAsia="仿宋_GB2312" w:cs="仿宋_GB2312"/>
          <w:spacing w:val="-1"/>
          <w:kern w:val="0"/>
          <w:sz w:val="32"/>
          <w:szCs w:val="32"/>
        </w:rPr>
        <w:t>。</w:t>
      </w:r>
    </w:p>
    <w:p>
      <w:pPr>
        <w:adjustRightInd w:val="0"/>
        <w:snapToGrid w:val="0"/>
        <w:spacing w:line="360" w:lineRule="auto"/>
        <w:ind w:firstLine="640" w:firstLineChars="200"/>
        <w:rPr>
          <w:rFonts w:hint="eastAsia" w:ascii="仿宋_GB2312" w:hAnsi="Times New Roman" w:eastAsia="仿宋_GB2312"/>
          <w:sz w:val="32"/>
          <w:szCs w:val="32"/>
        </w:rPr>
      </w:pPr>
    </w:p>
    <w:p>
      <w:pPr>
        <w:adjustRightInd w:val="0"/>
        <w:snapToGrid w:val="0"/>
        <w:spacing w:line="360" w:lineRule="auto"/>
        <w:ind w:firstLine="640" w:firstLineChars="200"/>
        <w:rPr>
          <w:rFonts w:hint="eastAsia" w:ascii="仿宋_GB2312" w:hAnsi="Times New Roman" w:eastAsia="仿宋_GB2312"/>
          <w:sz w:val="32"/>
          <w:szCs w:val="32"/>
        </w:rPr>
      </w:pPr>
    </w:p>
    <w:p>
      <w:pPr>
        <w:adjustRightInd w:val="0"/>
        <w:snapToGrid w:val="0"/>
        <w:spacing w:line="360" w:lineRule="auto"/>
        <w:ind w:firstLine="640" w:firstLineChars="200"/>
        <w:rPr>
          <w:rFonts w:hint="eastAsia" w:ascii="仿宋_GB2312" w:hAnsi="Times New Roman" w:eastAsia="仿宋_GB2312"/>
          <w:sz w:val="32"/>
          <w:szCs w:val="32"/>
        </w:rPr>
      </w:pPr>
    </w:p>
    <w:p>
      <w:pPr>
        <w:adjustRightInd w:val="0"/>
        <w:snapToGrid w:val="0"/>
        <w:spacing w:line="360" w:lineRule="auto"/>
        <w:ind w:firstLine="640" w:firstLineChars="200"/>
        <w:rPr>
          <w:rFonts w:hint="eastAsia" w:ascii="仿宋_GB2312" w:hAnsi="Times New Roman" w:eastAsia="仿宋_GB2312"/>
          <w:sz w:val="32"/>
          <w:szCs w:val="32"/>
        </w:rPr>
      </w:pPr>
    </w:p>
    <w:p>
      <w:pPr>
        <w:adjustRightInd w:val="0"/>
        <w:snapToGrid w:val="0"/>
        <w:spacing w:line="360" w:lineRule="auto"/>
        <w:ind w:firstLine="640" w:firstLineChars="200"/>
        <w:rPr>
          <w:rFonts w:hint="eastAsia" w:ascii="仿宋_GB2312" w:hAnsi="Times New Roman" w:eastAsia="仿宋_GB2312"/>
          <w:sz w:val="32"/>
          <w:szCs w:val="32"/>
        </w:rPr>
      </w:pPr>
    </w:p>
    <w:p>
      <w:pPr>
        <w:adjustRightInd w:val="0"/>
        <w:snapToGrid w:val="0"/>
        <w:spacing w:line="360" w:lineRule="auto"/>
        <w:ind w:firstLine="640" w:firstLineChars="200"/>
        <w:rPr>
          <w:rFonts w:hint="eastAsia" w:ascii="仿宋_GB2312" w:hAnsi="Times New Roman" w:eastAsia="仿宋_GB2312"/>
          <w:sz w:val="32"/>
          <w:szCs w:val="32"/>
        </w:rPr>
      </w:pPr>
    </w:p>
    <w:p>
      <w:pPr>
        <w:adjustRightInd w:val="0"/>
        <w:snapToGrid w:val="0"/>
        <w:spacing w:line="360" w:lineRule="auto"/>
        <w:ind w:firstLine="640" w:firstLineChars="200"/>
        <w:rPr>
          <w:rFonts w:hint="eastAsia"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jc w:val="center"/>
        <w:rPr>
          <w:rFonts w:hint="eastAsia" w:ascii="黑体" w:hAnsi="Times New Roman" w:eastAsia="黑体" w:cs="黑体"/>
          <w:sz w:val="32"/>
          <w:szCs w:val="32"/>
        </w:rPr>
      </w:pPr>
    </w:p>
    <w:p>
      <w:pPr>
        <w:adjustRightInd w:val="0"/>
        <w:snapToGrid w:val="0"/>
        <w:spacing w:line="360" w:lineRule="auto"/>
        <w:jc w:val="center"/>
        <w:rPr>
          <w:rFonts w:ascii="黑体" w:hAnsi="Times New Roman" w:eastAsia="黑体" w:cs="黑体"/>
          <w:spacing w:val="-38"/>
          <w:sz w:val="32"/>
          <w:szCs w:val="32"/>
        </w:rPr>
      </w:pPr>
      <w:r>
        <w:rPr>
          <w:rFonts w:hint="eastAsia" w:ascii="黑体" w:hAnsi="Times New Roman" w:eastAsia="黑体" w:cs="黑体"/>
          <w:sz w:val="32"/>
          <w:szCs w:val="32"/>
        </w:rPr>
        <w:t>第二部分</w:t>
      </w: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lang w:eastAsia="zh-CN"/>
        </w:rPr>
        <w:t>尉氏县人民法院</w:t>
      </w:r>
      <w:r>
        <w:rPr>
          <w:rFonts w:ascii="黑体" w:hAnsi="Times New Roman" w:eastAsia="黑体" w:cs="黑体"/>
          <w:sz w:val="32"/>
          <w:szCs w:val="32"/>
        </w:rPr>
        <w:t>2021</w:t>
      </w:r>
      <w:r>
        <w:rPr>
          <w:rFonts w:hint="eastAsia" w:ascii="黑体" w:hAnsi="Times New Roman" w:eastAsia="黑体" w:cs="黑体"/>
          <w:sz w:val="32"/>
          <w:szCs w:val="32"/>
        </w:rPr>
        <w:t>年度部门预算情况说明</w:t>
      </w: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一、收入支出预算总体情况说明</w:t>
      </w:r>
    </w:p>
    <w:p>
      <w:pPr>
        <w:adjustRightInd w:val="0"/>
        <w:snapToGrid w:val="0"/>
        <w:spacing w:line="360" w:lineRule="auto"/>
        <w:ind w:firstLine="640" w:firstLineChars="200"/>
        <w:rPr>
          <w:rFonts w:hint="default" w:ascii="仿宋_GB2312" w:hAnsi="宋体" w:eastAsia="仿宋_GB2312" w:cs="Courier New"/>
          <w:sz w:val="32"/>
          <w:szCs w:val="32"/>
          <w:lang w:val="en-US" w:eastAsia="zh-CN"/>
        </w:rPr>
      </w:pPr>
      <w:r>
        <w:rPr>
          <w:rFonts w:hint="eastAsia" w:ascii="仿宋_GB2312" w:eastAsia="仿宋_GB2312"/>
          <w:sz w:val="32"/>
          <w:szCs w:val="32"/>
          <w:lang w:eastAsia="zh-CN"/>
        </w:rPr>
        <w:t>尉氏县人民法院</w:t>
      </w:r>
      <w:r>
        <w:rPr>
          <w:rFonts w:hint="eastAsia" w:ascii="仿宋_GB2312" w:hAnsi="宋体" w:eastAsia="仿宋_GB2312" w:cs="Courier New"/>
          <w:sz w:val="32"/>
          <w:szCs w:val="32"/>
        </w:rPr>
        <w:t>202</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年收入总计</w:t>
      </w:r>
      <w:r>
        <w:rPr>
          <w:rFonts w:hint="eastAsia" w:ascii="仿宋_GB2312" w:eastAsia="仿宋_GB2312"/>
          <w:sz w:val="32"/>
          <w:szCs w:val="32"/>
          <w:lang w:eastAsia="zh-CN"/>
        </w:rPr>
        <w:t>48</w:t>
      </w:r>
      <w:r>
        <w:rPr>
          <w:rFonts w:hint="eastAsia" w:ascii="仿宋_GB2312" w:eastAsia="仿宋_GB2312"/>
          <w:sz w:val="32"/>
          <w:szCs w:val="32"/>
          <w:lang w:val="en-US" w:eastAsia="zh-CN"/>
        </w:rPr>
        <w:t>.</w:t>
      </w:r>
      <w:r>
        <w:rPr>
          <w:rFonts w:hint="eastAsia" w:ascii="仿宋_GB2312" w:eastAsia="仿宋_GB2312"/>
          <w:sz w:val="32"/>
          <w:szCs w:val="32"/>
          <w:lang w:eastAsia="zh-CN"/>
        </w:rPr>
        <w:t>03151</w:t>
      </w:r>
      <w:r>
        <w:rPr>
          <w:rFonts w:hint="eastAsia" w:ascii="仿宋_GB2312" w:hAnsi="宋体" w:eastAsia="仿宋_GB2312" w:cs="Courier New"/>
          <w:sz w:val="32"/>
          <w:szCs w:val="32"/>
        </w:rPr>
        <w:t>万元，支出总计</w:t>
      </w:r>
      <w:r>
        <w:rPr>
          <w:rFonts w:hint="eastAsia" w:ascii="仿宋_GB2312" w:eastAsia="仿宋_GB2312"/>
          <w:sz w:val="32"/>
          <w:szCs w:val="32"/>
          <w:lang w:eastAsia="zh-CN"/>
        </w:rPr>
        <w:t>48</w:t>
      </w:r>
      <w:r>
        <w:rPr>
          <w:rFonts w:hint="eastAsia" w:ascii="仿宋_GB2312" w:eastAsia="仿宋_GB2312"/>
          <w:sz w:val="32"/>
          <w:szCs w:val="32"/>
          <w:lang w:val="en-US" w:eastAsia="zh-CN"/>
        </w:rPr>
        <w:t>.</w:t>
      </w:r>
      <w:r>
        <w:rPr>
          <w:rFonts w:hint="eastAsia" w:ascii="仿宋_GB2312" w:eastAsia="仿宋_GB2312"/>
          <w:sz w:val="32"/>
          <w:szCs w:val="32"/>
          <w:lang w:eastAsia="zh-CN"/>
        </w:rPr>
        <w:t>03151</w:t>
      </w:r>
      <w:r>
        <w:rPr>
          <w:rFonts w:hint="eastAsia" w:ascii="仿宋_GB2312" w:hAnsi="宋体" w:eastAsia="仿宋_GB2312" w:cs="Courier New"/>
          <w:sz w:val="32"/>
          <w:szCs w:val="32"/>
        </w:rPr>
        <w:t>万元，与</w:t>
      </w:r>
      <w:r>
        <w:rPr>
          <w:rFonts w:hint="eastAsia" w:ascii="仿宋_GB2312" w:hAnsi="宋体" w:eastAsia="仿宋_GB2312" w:cs="Courier New"/>
          <w:sz w:val="32"/>
          <w:szCs w:val="32"/>
          <w:lang w:val="en-US" w:eastAsia="zh-CN"/>
        </w:rPr>
        <w:t>2020</w:t>
      </w:r>
      <w:r>
        <w:rPr>
          <w:rFonts w:hint="eastAsia" w:ascii="仿宋_GB2312" w:hAnsi="宋体" w:eastAsia="仿宋_GB2312" w:cs="Courier New"/>
          <w:sz w:val="32"/>
          <w:szCs w:val="32"/>
        </w:rPr>
        <w:t>年相比，收、支总计各</w:t>
      </w:r>
      <w:r>
        <w:rPr>
          <w:rFonts w:hint="eastAsia" w:ascii="仿宋_GB2312" w:hAnsi="宋体" w:eastAsia="仿宋_GB2312" w:cs="Courier New"/>
          <w:sz w:val="32"/>
          <w:szCs w:val="32"/>
          <w:lang w:val="en-US" w:eastAsia="zh-CN"/>
        </w:rPr>
        <w:t>减少</w:t>
      </w:r>
      <w:r>
        <w:rPr>
          <w:rFonts w:hint="eastAsia" w:ascii="仿宋_GB2312" w:eastAsia="仿宋_GB2312"/>
          <w:sz w:val="32"/>
          <w:szCs w:val="32"/>
          <w:lang w:val="en-US" w:eastAsia="zh-CN"/>
        </w:rPr>
        <w:t>3278.86949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减少98.56%</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val="en-US" w:eastAsia="zh-CN"/>
        </w:rPr>
        <w:t>2021法检改革省财政统管。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二、收入预算总体情况说明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尉氏县人民法院</w:t>
      </w:r>
      <w:r>
        <w:rPr>
          <w:rFonts w:hint="eastAsia" w:ascii="仿宋_GB2312" w:hAnsi="Times New Roman" w:eastAsia="仿宋_GB2312"/>
          <w:sz w:val="32"/>
          <w:szCs w:val="32"/>
        </w:rPr>
        <w:t>2021年收入合计</w:t>
      </w:r>
      <w:r>
        <w:rPr>
          <w:rFonts w:hint="eastAsia" w:ascii="仿宋_GB2312" w:eastAsia="仿宋_GB2312"/>
          <w:sz w:val="32"/>
          <w:szCs w:val="32"/>
          <w:lang w:eastAsia="zh-CN"/>
        </w:rPr>
        <w:t>48</w:t>
      </w:r>
      <w:r>
        <w:rPr>
          <w:rFonts w:hint="eastAsia" w:ascii="仿宋_GB2312" w:eastAsia="仿宋_GB2312"/>
          <w:sz w:val="32"/>
          <w:szCs w:val="32"/>
          <w:lang w:val="en-US" w:eastAsia="zh-CN"/>
        </w:rPr>
        <w:t>.</w:t>
      </w:r>
      <w:r>
        <w:rPr>
          <w:rFonts w:hint="eastAsia" w:ascii="仿宋_GB2312" w:eastAsia="仿宋_GB2312"/>
          <w:sz w:val="32"/>
          <w:szCs w:val="32"/>
          <w:lang w:eastAsia="zh-CN"/>
        </w:rPr>
        <w:t>03151</w:t>
      </w:r>
      <w:r>
        <w:rPr>
          <w:rFonts w:hint="eastAsia" w:ascii="仿宋_GB2312" w:hAnsi="Times New Roman" w:eastAsia="仿宋_GB2312"/>
          <w:sz w:val="32"/>
          <w:szCs w:val="32"/>
        </w:rPr>
        <w:t>万元，</w:t>
      </w:r>
      <w:r>
        <w:rPr>
          <w:rFonts w:hint="eastAsia" w:ascii="仿宋_GB2312" w:eastAsia="仿宋_GB2312"/>
          <w:sz w:val="32"/>
          <w:szCs w:val="32"/>
        </w:rPr>
        <w:t>其中：一般公共预算</w:t>
      </w:r>
      <w:r>
        <w:rPr>
          <w:rFonts w:hint="eastAsia" w:ascii="仿宋_GB2312" w:eastAsia="仿宋_GB2312"/>
          <w:sz w:val="32"/>
          <w:szCs w:val="32"/>
          <w:lang w:eastAsia="zh-CN"/>
        </w:rPr>
        <w:t>48</w:t>
      </w:r>
      <w:r>
        <w:rPr>
          <w:rFonts w:hint="eastAsia" w:ascii="仿宋_GB2312" w:eastAsia="仿宋_GB2312"/>
          <w:sz w:val="32"/>
          <w:szCs w:val="32"/>
          <w:lang w:val="en-US" w:eastAsia="zh-CN"/>
        </w:rPr>
        <w:t>.</w:t>
      </w:r>
      <w:r>
        <w:rPr>
          <w:rFonts w:hint="eastAsia" w:ascii="仿宋_GB2312" w:eastAsia="仿宋_GB2312"/>
          <w:sz w:val="32"/>
          <w:szCs w:val="32"/>
          <w:lang w:eastAsia="zh-CN"/>
        </w:rPr>
        <w:t>03151</w:t>
      </w:r>
      <w:r>
        <w:rPr>
          <w:rFonts w:hint="eastAsia" w:ascii="仿宋_GB2312" w:eastAsia="仿宋_GB2312"/>
          <w:sz w:val="32"/>
          <w:szCs w:val="32"/>
        </w:rPr>
        <w:t>万元;</w:t>
      </w:r>
      <w:r>
        <w:rPr>
          <w:rFonts w:ascii="仿宋_GB2312" w:hAnsi="Times New Roman" w:eastAsia="仿宋_GB2312"/>
          <w:sz w:val="32"/>
          <w:szCs w:val="32"/>
        </w:rPr>
        <w:t xml:space="preserve"> 政府性基金收入</w:t>
      </w:r>
      <w:r>
        <w:rPr>
          <w:rFonts w:hint="eastAsia" w:ascii="仿宋_GB2312" w:eastAsia="仿宋_GB2312"/>
          <w:sz w:val="32"/>
          <w:szCs w:val="32"/>
        </w:rPr>
        <w:t>0</w:t>
      </w:r>
      <w:r>
        <w:rPr>
          <w:rFonts w:ascii="仿宋_GB2312" w:hAnsi="Times New Roman" w:eastAsia="仿宋_GB2312"/>
          <w:sz w:val="32"/>
          <w:szCs w:val="32"/>
        </w:rPr>
        <w:t>万元；专户管理的教育收费</w:t>
      </w:r>
      <w:r>
        <w:rPr>
          <w:rFonts w:hint="eastAsia" w:ascii="仿宋_GB2312" w:eastAsia="仿宋_GB2312"/>
          <w:sz w:val="32"/>
          <w:szCs w:val="32"/>
        </w:rPr>
        <w:t>0</w:t>
      </w:r>
      <w:r>
        <w:rPr>
          <w:rFonts w:ascii="仿宋_GB2312" w:hAnsi="Times New Roman" w:eastAsia="仿宋_GB2312"/>
          <w:sz w:val="32"/>
          <w:szCs w:val="32"/>
        </w:rPr>
        <w:t>万元</w:t>
      </w:r>
      <w:r>
        <w:rPr>
          <w:rFonts w:hint="eastAsia" w:ascii="仿宋_GB2312" w:eastAsia="仿宋_GB2312"/>
          <w:sz w:val="32"/>
          <w:szCs w:val="32"/>
        </w:rPr>
        <w:t>。</w:t>
      </w:r>
    </w:p>
    <w:p>
      <w:pPr>
        <w:spacing w:line="560" w:lineRule="exact"/>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三、支出预算总体情况说明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尉氏县人民法院</w:t>
      </w:r>
      <w:r>
        <w:rPr>
          <w:rFonts w:hint="eastAsia" w:ascii="仿宋_GB2312" w:hAnsi="宋体" w:eastAsia="仿宋_GB2312" w:cs="Courier New"/>
          <w:sz w:val="32"/>
          <w:szCs w:val="32"/>
        </w:rPr>
        <w:t>2021年支出合计</w:t>
      </w:r>
      <w:r>
        <w:rPr>
          <w:rFonts w:hint="eastAsia" w:ascii="仿宋_GB2312" w:eastAsia="仿宋_GB2312"/>
          <w:sz w:val="32"/>
          <w:szCs w:val="32"/>
          <w:lang w:eastAsia="zh-CN"/>
        </w:rPr>
        <w:t>48</w:t>
      </w:r>
      <w:r>
        <w:rPr>
          <w:rFonts w:hint="eastAsia" w:ascii="仿宋_GB2312" w:eastAsia="仿宋_GB2312"/>
          <w:sz w:val="32"/>
          <w:szCs w:val="32"/>
          <w:lang w:val="en-US" w:eastAsia="zh-CN"/>
        </w:rPr>
        <w:t>.</w:t>
      </w:r>
      <w:r>
        <w:rPr>
          <w:rFonts w:hint="eastAsia" w:ascii="仿宋_GB2312" w:eastAsia="仿宋_GB2312"/>
          <w:sz w:val="32"/>
          <w:szCs w:val="32"/>
          <w:lang w:eastAsia="zh-CN"/>
        </w:rPr>
        <w:t>03151</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3</w:t>
      </w:r>
      <w:r>
        <w:rPr>
          <w:rFonts w:hint="eastAsia" w:ascii="仿宋_GB2312" w:eastAsia="仿宋_GB2312"/>
          <w:sz w:val="32"/>
          <w:szCs w:val="32"/>
          <w:lang w:eastAsia="zh-CN"/>
        </w:rPr>
        <w:t>8</w:t>
      </w:r>
      <w:r>
        <w:rPr>
          <w:rFonts w:hint="eastAsia" w:ascii="仿宋_GB2312" w:eastAsia="仿宋_GB2312"/>
          <w:sz w:val="32"/>
          <w:szCs w:val="32"/>
          <w:lang w:val="en-US" w:eastAsia="zh-CN"/>
        </w:rPr>
        <w:t>.</w:t>
      </w:r>
      <w:r>
        <w:rPr>
          <w:rFonts w:hint="eastAsia" w:ascii="仿宋_GB2312" w:eastAsia="仿宋_GB2312"/>
          <w:sz w:val="32"/>
          <w:szCs w:val="32"/>
          <w:lang w:eastAsia="zh-CN"/>
        </w:rPr>
        <w:t>03151</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7</w:t>
      </w:r>
      <w:r>
        <w:rPr>
          <w:rFonts w:hint="eastAsia" w:ascii="仿宋_GB2312" w:eastAsia="仿宋_GB2312"/>
          <w:sz w:val="32"/>
          <w:szCs w:val="32"/>
          <w:lang w:val="en-US" w:eastAsia="zh-CN"/>
        </w:rPr>
        <w:t>9.18</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eastAsia="仿宋_GB2312"/>
          <w:sz w:val="32"/>
          <w:szCs w:val="32"/>
          <w:lang w:val="en-US" w:eastAsia="zh-CN"/>
        </w:rPr>
        <w:t>10</w:t>
      </w:r>
      <w:r>
        <w:rPr>
          <w:rFonts w:hint="eastAsia" w:ascii="仿宋_GB2312" w:hAnsi="宋体" w:eastAsia="仿宋_GB2312" w:cs="Courier New"/>
          <w:sz w:val="32"/>
          <w:szCs w:val="32"/>
        </w:rPr>
        <w:t>万元，占</w:t>
      </w:r>
      <w:r>
        <w:rPr>
          <w:rFonts w:hint="eastAsia" w:ascii="仿宋_GB2312" w:eastAsia="仿宋_GB2312"/>
          <w:sz w:val="32"/>
          <w:szCs w:val="32"/>
          <w:lang w:val="en-US" w:eastAsia="zh-CN"/>
        </w:rPr>
        <w:t>20.82</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四、财政拨款收入支出预算总体情况说明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尉氏县人民法院</w:t>
      </w:r>
      <w:r>
        <w:rPr>
          <w:rFonts w:ascii="仿宋_GB2312" w:hAnsi="宋体" w:eastAsia="仿宋_GB2312" w:cs="Courier New"/>
          <w:sz w:val="32"/>
          <w:szCs w:val="32"/>
        </w:rPr>
        <w:t>2021年</w:t>
      </w:r>
      <w:r>
        <w:rPr>
          <w:rFonts w:hint="eastAsia" w:ascii="仿宋_GB2312" w:hAnsi="宋体" w:eastAsia="仿宋_GB2312" w:cs="Courier New"/>
          <w:sz w:val="32"/>
          <w:szCs w:val="32"/>
        </w:rPr>
        <w:t>一般公共预算收支预算</w:t>
      </w:r>
      <w:r>
        <w:rPr>
          <w:rFonts w:hint="eastAsia" w:ascii="仿宋_GB2312" w:eastAsia="仿宋_GB2312"/>
          <w:sz w:val="32"/>
          <w:szCs w:val="32"/>
          <w:lang w:eastAsia="zh-CN"/>
        </w:rPr>
        <w:t>48</w:t>
      </w:r>
      <w:r>
        <w:rPr>
          <w:rFonts w:hint="eastAsia" w:ascii="仿宋_GB2312" w:eastAsia="仿宋_GB2312"/>
          <w:sz w:val="32"/>
          <w:szCs w:val="32"/>
          <w:lang w:val="en-US" w:eastAsia="zh-CN"/>
        </w:rPr>
        <w:t>.</w:t>
      </w:r>
      <w:r>
        <w:rPr>
          <w:rFonts w:hint="eastAsia" w:ascii="仿宋_GB2312" w:eastAsia="仿宋_GB2312"/>
          <w:sz w:val="32"/>
          <w:szCs w:val="32"/>
          <w:lang w:eastAsia="zh-CN"/>
        </w:rPr>
        <w:t>03151</w:t>
      </w:r>
      <w:r>
        <w:rPr>
          <w:rFonts w:hint="eastAsia" w:ascii="仿宋_GB2312" w:hAnsi="宋体" w:eastAsia="仿宋_GB2312" w:cs="Courier New"/>
          <w:sz w:val="32"/>
          <w:szCs w:val="32"/>
        </w:rPr>
        <w:t>万元，政府性基金收入预算</w:t>
      </w:r>
      <w:r>
        <w:rPr>
          <w:rFonts w:hint="eastAsia" w:ascii="仿宋_GB2312" w:eastAsia="仿宋_GB2312"/>
          <w:sz w:val="32"/>
          <w:szCs w:val="32"/>
        </w:rPr>
        <w:t>0</w:t>
      </w:r>
      <w:r>
        <w:rPr>
          <w:rFonts w:hint="eastAsia" w:ascii="仿宋_GB2312" w:hAnsi="宋体" w:eastAsia="仿宋_GB2312" w:cs="Courier New"/>
          <w:sz w:val="32"/>
          <w:szCs w:val="32"/>
        </w:rPr>
        <w:t>万元。与</w:t>
      </w:r>
      <w:r>
        <w:rPr>
          <w:rFonts w:ascii="仿宋_GB2312" w:hAnsi="宋体" w:eastAsia="仿宋_GB2312" w:cs="Courier New"/>
          <w:sz w:val="32"/>
          <w:szCs w:val="32"/>
        </w:rPr>
        <w:t xml:space="preserve"> </w:t>
      </w:r>
      <w:r>
        <w:rPr>
          <w:rFonts w:hint="eastAsia" w:ascii="仿宋_GB2312" w:hAnsi="宋体" w:eastAsia="仿宋_GB2312" w:cs="Courier New"/>
          <w:sz w:val="32"/>
          <w:szCs w:val="32"/>
          <w:lang w:val="en-US" w:eastAsia="zh-CN"/>
        </w:rPr>
        <w:t>2020</w:t>
      </w:r>
      <w:r>
        <w:rPr>
          <w:rFonts w:hint="eastAsia" w:ascii="仿宋_GB2312" w:hAnsi="宋体" w:eastAsia="仿宋_GB2312" w:cs="Courier New"/>
          <w:sz w:val="32"/>
          <w:szCs w:val="32"/>
        </w:rPr>
        <w:t>年相比，一般公共预算收入预算</w:t>
      </w:r>
      <w:r>
        <w:rPr>
          <w:rFonts w:hint="eastAsia" w:ascii="仿宋_GB2312" w:hAnsi="宋体" w:eastAsia="仿宋_GB2312" w:cs="Courier New"/>
          <w:sz w:val="32"/>
          <w:szCs w:val="32"/>
          <w:lang w:eastAsia="zh-CN"/>
        </w:rPr>
        <w:t>减少</w:t>
      </w:r>
      <w:r>
        <w:rPr>
          <w:rFonts w:hint="eastAsia" w:ascii="仿宋_GB2312" w:eastAsia="仿宋_GB2312"/>
          <w:sz w:val="32"/>
          <w:szCs w:val="32"/>
          <w:lang w:val="en-US" w:eastAsia="zh-CN"/>
        </w:rPr>
        <w:t>3278.86949</w:t>
      </w:r>
      <w:r>
        <w:rPr>
          <w:rFonts w:hint="eastAsia" w:ascii="仿宋_GB2312" w:hAnsi="宋体" w:eastAsia="仿宋_GB2312" w:cs="Courier New"/>
          <w:sz w:val="32"/>
          <w:szCs w:val="32"/>
        </w:rPr>
        <w:t>万元，</w:t>
      </w:r>
      <w:r>
        <w:rPr>
          <w:rFonts w:hint="eastAsia" w:ascii="仿宋_GB2312" w:hAnsi="宋体" w:eastAsia="仿宋_GB2312" w:cs="Courier New"/>
          <w:sz w:val="32"/>
          <w:szCs w:val="32"/>
          <w:highlight w:val="none"/>
          <w:lang w:val="en-US" w:eastAsia="zh-CN"/>
        </w:rPr>
        <w:t>减少</w:t>
      </w:r>
      <w:r>
        <w:rPr>
          <w:rFonts w:hint="eastAsia" w:ascii="仿宋_GB2312" w:hAnsi="宋体" w:eastAsia="仿宋_GB2312" w:cs="Courier New"/>
          <w:sz w:val="32"/>
          <w:szCs w:val="32"/>
          <w:lang w:val="en-US" w:eastAsia="zh-CN"/>
        </w:rPr>
        <w:t>98.56%</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val="en-US" w:eastAsia="zh-CN"/>
        </w:rPr>
        <w:t>2021法检改革省财政统管。</w:t>
      </w:r>
      <w:r>
        <w:rPr>
          <w:rFonts w:hint="eastAsia" w:ascii="仿宋_GB2312" w:hAnsi="宋体" w:eastAsia="仿宋_GB2312" w:cs="Courier New"/>
          <w:sz w:val="32"/>
          <w:szCs w:val="32"/>
        </w:rPr>
        <w:t>政府性基金收支预算增加（减少）</w:t>
      </w:r>
      <w:r>
        <w:rPr>
          <w:rFonts w:hint="eastAsia" w:ascii="仿宋_GB2312" w:eastAsia="仿宋_GB2312"/>
          <w:sz w:val="32"/>
          <w:szCs w:val="32"/>
          <w:lang w:val="en-US" w:eastAsia="zh-CN"/>
        </w:rPr>
        <w:t>0</w:t>
      </w:r>
      <w:r>
        <w:rPr>
          <w:rFonts w:hint="eastAsia" w:ascii="仿宋_GB2312" w:hAnsi="宋体" w:eastAsia="仿宋_GB2312" w:cs="Courier New"/>
          <w:sz w:val="32"/>
          <w:szCs w:val="32"/>
        </w:rPr>
        <w:t>万元，增长（下降）</w:t>
      </w:r>
      <w:r>
        <w:rPr>
          <w:rFonts w:hint="eastAsia" w:ascii="仿宋_GB2312" w:eastAsia="仿宋_GB2312"/>
          <w:sz w:val="32"/>
          <w:szCs w:val="32"/>
          <w:lang w:val="en-US" w:eastAsia="zh-CN"/>
        </w:rPr>
        <w:t>0</w:t>
      </w:r>
      <w:r>
        <w:rPr>
          <w:rFonts w:ascii="仿宋_GB2312" w:hAnsi="宋体" w:eastAsia="仿宋_GB2312" w:cs="Courier New"/>
          <w:sz w:val="32"/>
          <w:szCs w:val="32"/>
        </w:rPr>
        <w:t>%</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eastAsia="zh-CN"/>
        </w:rPr>
        <w:t>我单位无政府性基金预算安排</w:t>
      </w:r>
      <w:r>
        <w:rPr>
          <w:rFonts w:hint="eastAsia" w:ascii="仿宋_GB2312" w:hAnsi="宋体" w:eastAsia="仿宋_GB2312" w:cs="Courier New"/>
          <w:sz w:val="32"/>
          <w:szCs w:val="32"/>
        </w:rPr>
        <w:t>。</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五、一般公共预算支出预算情况说明</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尉氏县人民法院</w:t>
      </w:r>
      <w:r>
        <w:rPr>
          <w:rFonts w:ascii="仿宋_GB2312" w:hAnsi="宋体" w:eastAsia="仿宋_GB2312" w:cs="Courier New"/>
          <w:sz w:val="32"/>
          <w:szCs w:val="32"/>
        </w:rPr>
        <w:t>20</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年一般公共预算支出年初预算为</w:t>
      </w:r>
      <w:r>
        <w:rPr>
          <w:rFonts w:hint="eastAsia" w:ascii="仿宋_GB2312" w:eastAsia="仿宋_GB2312"/>
          <w:sz w:val="32"/>
          <w:szCs w:val="32"/>
          <w:lang w:eastAsia="zh-CN"/>
        </w:rPr>
        <w:t>48</w:t>
      </w:r>
      <w:r>
        <w:rPr>
          <w:rFonts w:hint="eastAsia" w:ascii="仿宋_GB2312" w:eastAsia="仿宋_GB2312"/>
          <w:sz w:val="32"/>
          <w:szCs w:val="32"/>
          <w:lang w:val="en-US" w:eastAsia="zh-CN"/>
        </w:rPr>
        <w:t>.</w:t>
      </w:r>
      <w:r>
        <w:rPr>
          <w:rFonts w:hint="eastAsia" w:ascii="仿宋_GB2312" w:eastAsia="仿宋_GB2312"/>
          <w:sz w:val="32"/>
          <w:szCs w:val="32"/>
          <w:lang w:eastAsia="zh-CN"/>
        </w:rPr>
        <w:t>03151</w:t>
      </w:r>
      <w:r>
        <w:rPr>
          <w:rFonts w:hint="eastAsia" w:ascii="仿宋_GB2312" w:hAnsi="宋体" w:eastAsia="仿宋_GB2312" w:cs="Courier New"/>
          <w:sz w:val="32"/>
          <w:szCs w:val="32"/>
        </w:rPr>
        <w:t>万元。主要用于以下方面：派驻派出机构</w:t>
      </w:r>
      <w:r>
        <w:rPr>
          <w:rFonts w:hint="eastAsia" w:ascii="仿宋_GB2312" w:hAnsi="宋体" w:eastAsia="仿宋_GB2312" w:cs="Courier New"/>
          <w:sz w:val="32"/>
          <w:szCs w:val="32"/>
          <w:lang w:eastAsia="zh-CN"/>
        </w:rPr>
        <w:t>（类）</w:t>
      </w:r>
      <w:r>
        <w:rPr>
          <w:rFonts w:hint="eastAsia" w:ascii="仿宋_GB2312" w:hAnsi="宋体" w:eastAsia="仿宋_GB2312" w:cs="Courier New"/>
          <w:sz w:val="32"/>
          <w:szCs w:val="32"/>
        </w:rPr>
        <w:t>支出</w:t>
      </w:r>
      <w:r>
        <w:rPr>
          <w:rFonts w:hint="eastAsia" w:ascii="仿宋_GB2312" w:eastAsia="仿宋_GB2312"/>
          <w:sz w:val="32"/>
          <w:szCs w:val="32"/>
          <w:lang w:val="en-US" w:eastAsia="zh-CN"/>
        </w:rPr>
        <w:t>10</w:t>
      </w:r>
      <w:r>
        <w:rPr>
          <w:rFonts w:hint="eastAsia" w:ascii="仿宋_GB2312" w:hAnsi="宋体" w:eastAsia="仿宋_GB2312" w:cs="Courier New"/>
          <w:sz w:val="32"/>
          <w:szCs w:val="32"/>
        </w:rPr>
        <w:t>万元，占</w:t>
      </w:r>
      <w:r>
        <w:rPr>
          <w:rFonts w:hint="eastAsia" w:ascii="仿宋_GB2312" w:eastAsia="仿宋_GB2312"/>
          <w:sz w:val="32"/>
          <w:szCs w:val="32"/>
          <w:lang w:val="en-US" w:eastAsia="zh-CN"/>
        </w:rPr>
        <w:t>20.82</w:t>
      </w:r>
      <w:r>
        <w:rPr>
          <w:rFonts w:ascii="仿宋_GB2312" w:hAnsi="宋体" w:eastAsia="仿宋_GB2312" w:cs="Courier New"/>
          <w:sz w:val="32"/>
          <w:szCs w:val="32"/>
        </w:rPr>
        <w:t>%</w:t>
      </w:r>
      <w:r>
        <w:rPr>
          <w:rFonts w:hint="eastAsia" w:ascii="仿宋_GB2312" w:hAnsi="宋体" w:eastAsia="仿宋_GB2312" w:cs="Courier New"/>
          <w:sz w:val="32"/>
          <w:szCs w:val="32"/>
        </w:rPr>
        <w:t>；行政运行</w:t>
      </w:r>
      <w:r>
        <w:rPr>
          <w:rFonts w:hint="eastAsia" w:ascii="仿宋_GB2312" w:hAnsi="宋体" w:eastAsia="仿宋_GB2312" w:cs="Courier New"/>
          <w:sz w:val="32"/>
          <w:szCs w:val="32"/>
          <w:lang w:eastAsia="zh-CN"/>
        </w:rPr>
        <w:t>（类）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0.2</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占</w:t>
      </w:r>
      <w:r>
        <w:rPr>
          <w:rFonts w:hint="eastAsia" w:ascii="仿宋_GB2312" w:hAnsi="宋体" w:eastAsia="仿宋_GB2312" w:cs="Courier New"/>
          <w:sz w:val="32"/>
          <w:szCs w:val="32"/>
          <w:lang w:val="en-US" w:eastAsia="zh-CN"/>
        </w:rPr>
        <w:t>0.42%；城镇职工基本医疗保险缴费</w:t>
      </w:r>
      <w:r>
        <w:rPr>
          <w:rFonts w:hint="eastAsia" w:ascii="仿宋_GB2312" w:hAnsi="宋体" w:eastAsia="仿宋_GB2312" w:cs="Courier New"/>
          <w:sz w:val="32"/>
          <w:szCs w:val="32"/>
          <w:lang w:eastAsia="zh-CN"/>
        </w:rPr>
        <w:t>（类）</w:t>
      </w:r>
      <w:r>
        <w:rPr>
          <w:rFonts w:hint="eastAsia" w:ascii="仿宋_GB2312" w:hAnsi="宋体" w:eastAsia="仿宋_GB2312" w:cs="Courier New"/>
          <w:sz w:val="32"/>
          <w:szCs w:val="32"/>
          <w:lang w:val="en-US" w:eastAsia="zh-CN"/>
        </w:rPr>
        <w:t>支出1.54万元，占3.2%；机关事业单位基本养老保险缴费</w:t>
      </w:r>
      <w:r>
        <w:rPr>
          <w:rFonts w:hint="eastAsia" w:ascii="仿宋_GB2312" w:hAnsi="宋体" w:eastAsia="仿宋_GB2312" w:cs="Courier New"/>
          <w:sz w:val="32"/>
          <w:szCs w:val="32"/>
          <w:lang w:eastAsia="zh-CN"/>
        </w:rPr>
        <w:t>（类）</w:t>
      </w:r>
      <w:r>
        <w:rPr>
          <w:rFonts w:hint="eastAsia" w:ascii="仿宋_GB2312" w:hAnsi="宋体" w:eastAsia="仿宋_GB2312" w:cs="Courier New"/>
          <w:sz w:val="32"/>
          <w:szCs w:val="32"/>
          <w:lang w:val="en-US" w:eastAsia="zh-CN"/>
        </w:rPr>
        <w:t>支出4.11万元，只占8.6%；基本工资</w:t>
      </w:r>
      <w:r>
        <w:rPr>
          <w:rFonts w:hint="eastAsia" w:ascii="仿宋_GB2312" w:hAnsi="宋体" w:eastAsia="仿宋_GB2312" w:cs="Courier New"/>
          <w:sz w:val="32"/>
          <w:szCs w:val="32"/>
          <w:lang w:eastAsia="zh-CN"/>
        </w:rPr>
        <w:t>（类）</w:t>
      </w:r>
      <w:r>
        <w:rPr>
          <w:rFonts w:hint="eastAsia" w:ascii="仿宋_GB2312" w:hAnsi="宋体" w:eastAsia="仿宋_GB2312" w:cs="Courier New"/>
          <w:sz w:val="32"/>
          <w:szCs w:val="32"/>
          <w:lang w:val="en-US" w:eastAsia="zh-CN"/>
        </w:rPr>
        <w:t>支出25.72万元，占53.61%；其他对个人和家庭的补助</w:t>
      </w:r>
      <w:r>
        <w:rPr>
          <w:rFonts w:hint="eastAsia" w:ascii="仿宋_GB2312" w:hAnsi="宋体" w:eastAsia="仿宋_GB2312" w:cs="Courier New"/>
          <w:sz w:val="32"/>
          <w:szCs w:val="32"/>
          <w:lang w:eastAsia="zh-CN"/>
        </w:rPr>
        <w:t>（类）</w:t>
      </w:r>
      <w:r>
        <w:rPr>
          <w:rFonts w:hint="eastAsia" w:ascii="仿宋_GB2312" w:hAnsi="宋体" w:eastAsia="仿宋_GB2312" w:cs="Courier New"/>
          <w:sz w:val="32"/>
          <w:szCs w:val="32"/>
          <w:lang w:val="en-US" w:eastAsia="zh-CN"/>
        </w:rPr>
        <w:t>支出6.09万元，占12.68%；其他社会保障缴费</w:t>
      </w:r>
      <w:r>
        <w:rPr>
          <w:rFonts w:hint="eastAsia" w:ascii="仿宋_GB2312" w:hAnsi="宋体" w:eastAsia="仿宋_GB2312" w:cs="Courier New"/>
          <w:sz w:val="32"/>
          <w:szCs w:val="32"/>
          <w:lang w:eastAsia="zh-CN"/>
        </w:rPr>
        <w:t>（类）</w:t>
      </w:r>
      <w:r>
        <w:rPr>
          <w:rFonts w:hint="eastAsia" w:ascii="仿宋_GB2312" w:hAnsi="宋体" w:eastAsia="仿宋_GB2312" w:cs="Courier New"/>
          <w:sz w:val="32"/>
          <w:szCs w:val="32"/>
          <w:lang w:val="en-US" w:eastAsia="zh-CN"/>
        </w:rPr>
        <w:t>支出0.36万元，占0.67%。</w:t>
      </w:r>
      <w:r>
        <w:rPr>
          <w:rFonts w:hint="eastAsia" w:ascii="仿宋_GB2312" w:hAnsi="宋体" w:eastAsia="仿宋_GB2312" w:cs="Courier New"/>
          <w:sz w:val="32"/>
          <w:szCs w:val="32"/>
        </w:rPr>
        <w:t>住房保障（类）支出</w:t>
      </w:r>
      <w:r>
        <w:rPr>
          <w:rFonts w:hint="eastAsia" w:ascii="仿宋_GB2312" w:eastAsia="仿宋_GB2312"/>
          <w:sz w:val="32"/>
          <w:szCs w:val="32"/>
          <w:lang w:val="en-US" w:eastAsia="zh-CN"/>
        </w:rPr>
        <w:t>0</w:t>
      </w:r>
      <w:r>
        <w:rPr>
          <w:rFonts w:hint="eastAsia" w:ascii="仿宋_GB2312" w:hAnsi="宋体" w:eastAsia="仿宋_GB2312" w:cs="Courier New"/>
          <w:sz w:val="32"/>
          <w:szCs w:val="32"/>
        </w:rPr>
        <w:t>万元，占</w:t>
      </w:r>
      <w:r>
        <w:rPr>
          <w:rFonts w:hint="eastAsia" w:ascii="仿宋_GB2312" w:eastAsia="仿宋_GB2312"/>
          <w:sz w:val="32"/>
          <w:szCs w:val="32"/>
          <w:lang w:val="en-US" w:eastAsia="zh-CN"/>
        </w:rPr>
        <w:t>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spacing w:line="560" w:lineRule="exact"/>
        <w:ind w:firstLine="640" w:firstLineChars="200"/>
        <w:rPr>
          <w:rFonts w:hint="eastAsia" w:ascii="黑体" w:hAnsi="Times New Roman" w:eastAsia="黑体" w:cs="黑体"/>
          <w:kern w:val="0"/>
          <w:sz w:val="32"/>
          <w:szCs w:val="32"/>
        </w:rPr>
      </w:pPr>
      <w:r>
        <w:rPr>
          <w:rFonts w:hint="eastAsia" w:ascii="黑体" w:hAnsi="Times New Roman" w:eastAsia="黑体" w:cs="黑体"/>
          <w:kern w:val="0"/>
          <w:sz w:val="32"/>
          <w:szCs w:val="32"/>
        </w:rPr>
        <w:t>六、支出预算经济分类情况说明</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局（委）《支出经济分类汇总表》从2018年起从仅反映一般公共预算基本支出经济分类科目预算调整为按两套经济分类科目分别反映不同资金来源的全部预算支出。</w:t>
      </w:r>
    </w:p>
    <w:p>
      <w:pPr>
        <w:spacing w:line="560" w:lineRule="exact"/>
        <w:ind w:firstLine="640" w:firstLineChars="200"/>
        <w:rPr>
          <w:rFonts w:hint="eastAsia" w:ascii="仿宋_GB2312" w:eastAsia="仿宋_GB2312"/>
          <w:sz w:val="32"/>
          <w:szCs w:val="32"/>
        </w:rPr>
      </w:pPr>
      <w:r>
        <w:rPr>
          <w:rFonts w:hint="eastAsia" w:ascii="黑体" w:hAnsi="Times New Roman" w:eastAsia="黑体" w:cs="黑体"/>
          <w:kern w:val="0"/>
          <w:sz w:val="32"/>
          <w:szCs w:val="32"/>
        </w:rPr>
        <w:t>七、政府性基金预算支出预算情况说明</w:t>
      </w:r>
    </w:p>
    <w:p>
      <w:pPr>
        <w:spacing w:line="560" w:lineRule="exact"/>
        <w:ind w:firstLine="640" w:firstLineChars="200"/>
        <w:rPr>
          <w:rFonts w:hint="eastAsia" w:ascii="仿宋_GB2312" w:hAnsi="宋体" w:eastAsia="仿宋_GB2312" w:cs="Courier New"/>
          <w:sz w:val="32"/>
          <w:szCs w:val="32"/>
          <w:lang w:eastAsia="zh-CN"/>
        </w:rPr>
      </w:pPr>
      <w:r>
        <w:rPr>
          <w:rFonts w:hint="eastAsia" w:ascii="仿宋_GB2312" w:eastAsia="仿宋_GB2312"/>
          <w:sz w:val="32"/>
          <w:szCs w:val="32"/>
          <w:lang w:eastAsia="zh-CN"/>
        </w:rPr>
        <w:t>尉氏县人民法院</w:t>
      </w:r>
      <w:r>
        <w:rPr>
          <w:rFonts w:hint="eastAsia" w:ascii="仿宋_GB2312" w:hAnsi="宋体" w:eastAsia="仿宋_GB2312" w:cs="Courier New"/>
          <w:sz w:val="32"/>
          <w:szCs w:val="32"/>
        </w:rPr>
        <w:t>2021年没有使用政府性基金预算拨款安排的支出</w:t>
      </w:r>
      <w:r>
        <w:rPr>
          <w:rFonts w:hint="eastAsia" w:ascii="仿宋_GB2312" w:hAnsi="宋体" w:eastAsia="仿宋_GB2312" w:cs="Courier New"/>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黑体" w:hAnsi="Times New Roman" w:eastAsia="黑体" w:cs="黑体"/>
          <w:kern w:val="0"/>
          <w:sz w:val="32"/>
          <w:szCs w:val="32"/>
        </w:rPr>
        <w:t>八、 “三公”经费支出预算情况说明</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尉氏县人民法院</w:t>
      </w:r>
      <w:r>
        <w:rPr>
          <w:rFonts w:hint="eastAsia" w:ascii="仿宋_GB2312" w:hAnsi="宋体" w:eastAsia="仿宋_GB2312" w:cs="Courier New"/>
          <w:sz w:val="32"/>
          <w:szCs w:val="32"/>
        </w:rPr>
        <w:t>2021年“三公”经费预算为</w:t>
      </w:r>
      <w:r>
        <w:rPr>
          <w:rFonts w:hint="eastAsia" w:ascii="仿宋_GB2312" w:eastAsia="仿宋_GB2312"/>
          <w:sz w:val="32"/>
          <w:szCs w:val="32"/>
          <w:lang w:val="en-US" w:eastAsia="zh-CN"/>
        </w:rPr>
        <w:t>0</w:t>
      </w:r>
      <w:r>
        <w:rPr>
          <w:rFonts w:hint="eastAsia" w:ascii="仿宋_GB2312" w:hAnsi="宋体" w:eastAsia="仿宋_GB2312" w:cs="Courier New"/>
          <w:sz w:val="32"/>
          <w:szCs w:val="32"/>
        </w:rPr>
        <w:t>万元。2021年“三公”经费支出预算数比 2020年减少</w:t>
      </w:r>
      <w:r>
        <w:rPr>
          <w:rFonts w:hint="eastAsia" w:ascii="仿宋_GB2312" w:eastAsia="仿宋_GB2312"/>
          <w:sz w:val="32"/>
          <w:szCs w:val="32"/>
          <w:lang w:val="en-US" w:eastAsia="zh-CN"/>
        </w:rPr>
        <w:t>55.83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主要原因：</w:t>
      </w:r>
      <w:r>
        <w:rPr>
          <w:rFonts w:hint="eastAsia" w:ascii="仿宋_GB2312" w:hAnsi="宋体" w:eastAsia="仿宋_GB2312" w:cs="Courier New"/>
          <w:sz w:val="32"/>
          <w:szCs w:val="32"/>
          <w:lang w:val="en-US" w:eastAsia="zh-CN"/>
        </w:rPr>
        <w:t>2021法检改革省财政统管。</w:t>
      </w:r>
    </w:p>
    <w:p>
      <w:pPr>
        <w:spacing w:line="560" w:lineRule="exact"/>
        <w:ind w:firstLine="639" w:firstLineChars="200"/>
        <w:rPr>
          <w:rFonts w:hint="eastAsia"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（一）因公出国（境）费</w:t>
      </w:r>
      <w:r>
        <w:rPr>
          <w:rFonts w:hint="eastAsia" w:ascii="仿宋_GB2312" w:eastAsia="仿宋_GB2312"/>
          <w:sz w:val="32"/>
          <w:szCs w:val="32"/>
          <w:lang w:val="en-US" w:eastAsia="zh-CN"/>
        </w:rPr>
        <w:t>0</w:t>
      </w:r>
      <w:r>
        <w:rPr>
          <w:rFonts w:hint="eastAsia" w:ascii="仿宋_GB2312" w:hAnsi="Times New Roman" w:eastAsia="仿宋_GB2312"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w:t>
      </w:r>
      <w:r>
        <w:rPr>
          <w:rFonts w:hint="eastAsia" w:ascii="仿宋_GB2312" w:hAnsi="宋体" w:eastAsia="仿宋_GB2312" w:cs="Courier New"/>
          <w:sz w:val="32"/>
          <w:szCs w:val="32"/>
          <w:lang w:eastAsia="zh-CN"/>
        </w:rPr>
        <w:t>与</w:t>
      </w:r>
      <w:r>
        <w:rPr>
          <w:rFonts w:hint="eastAsia" w:ascii="仿宋_GB2312" w:hAnsi="宋体" w:eastAsia="仿宋_GB2312" w:cs="Courier New"/>
          <w:sz w:val="32"/>
          <w:szCs w:val="32"/>
        </w:rPr>
        <w:t xml:space="preserve"> 2020年</w:t>
      </w:r>
      <w:r>
        <w:rPr>
          <w:rFonts w:hint="eastAsia" w:ascii="仿宋_GB2312" w:hAnsi="宋体" w:eastAsia="仿宋_GB2312" w:cs="Courier New"/>
          <w:sz w:val="32"/>
          <w:szCs w:val="32"/>
          <w:lang w:eastAsia="zh-CN"/>
        </w:rPr>
        <w:t>持平</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val="en-US" w:eastAsia="zh-CN"/>
        </w:rPr>
        <w:t>无此项支出。</w:t>
      </w:r>
    </w:p>
    <w:p>
      <w:pPr>
        <w:kinsoku w:val="0"/>
        <w:overflowPunct w:val="0"/>
        <w:autoSpaceDE w:val="0"/>
        <w:autoSpaceDN w:val="0"/>
        <w:adjustRightInd w:val="0"/>
        <w:snapToGrid w:val="0"/>
        <w:spacing w:line="360" w:lineRule="auto"/>
        <w:ind w:firstLine="639" w:firstLineChars="200"/>
        <w:rPr>
          <w:rFonts w:hint="eastAsia"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（二）公务用车购置及运行费</w:t>
      </w:r>
      <w:r>
        <w:rPr>
          <w:rFonts w:hint="eastAsia" w:ascii="仿宋_GB2312" w:eastAsia="仿宋_GB2312"/>
          <w:sz w:val="32"/>
          <w:szCs w:val="32"/>
          <w:lang w:val="en-US" w:eastAsia="zh-CN"/>
        </w:rPr>
        <w:t>0</w:t>
      </w:r>
      <w:r>
        <w:rPr>
          <w:rFonts w:hint="eastAsia" w:ascii="仿宋_GB2312" w:hAnsi="Times New Roman" w:eastAsia="仿宋_GB2312" w:cs="仿宋_GB2312"/>
          <w:kern w:val="0"/>
          <w:sz w:val="32"/>
          <w:szCs w:val="32"/>
        </w:rPr>
        <w:t>万</w:t>
      </w:r>
      <w:r>
        <w:rPr>
          <w:rFonts w:hint="eastAsia" w:ascii="仿宋_GB2312" w:hAnsi="宋体" w:eastAsia="仿宋_GB2312" w:cs="Courier New"/>
          <w:sz w:val="32"/>
          <w:szCs w:val="32"/>
        </w:rPr>
        <w:t>元，其中，公务用车购置费</w:t>
      </w:r>
      <w:r>
        <w:rPr>
          <w:rFonts w:hint="eastAsia" w:ascii="仿宋_GB2312" w:eastAsia="仿宋_GB2312"/>
          <w:sz w:val="32"/>
          <w:szCs w:val="32"/>
          <w:lang w:val="en-US" w:eastAsia="zh-CN"/>
        </w:rPr>
        <w:t>0</w:t>
      </w:r>
      <w:r>
        <w:rPr>
          <w:rFonts w:hint="eastAsia" w:ascii="仿宋_GB2312" w:hAnsi="宋体" w:eastAsia="仿宋_GB2312" w:cs="Courier New"/>
          <w:sz w:val="32"/>
          <w:szCs w:val="32"/>
        </w:rPr>
        <w:t>万元；公务用车运行维护费</w:t>
      </w:r>
      <w:r>
        <w:rPr>
          <w:rFonts w:hint="eastAsia" w:ascii="仿宋_GB2312" w:eastAsia="仿宋_GB2312"/>
          <w:sz w:val="32"/>
          <w:szCs w:val="32"/>
          <w:lang w:val="en-US" w:eastAsia="zh-CN"/>
        </w:rPr>
        <w:t>55.4</w:t>
      </w:r>
      <w:r>
        <w:rPr>
          <w:rFonts w:hint="eastAsia" w:ascii="仿宋_GB2312" w:hAnsi="宋体" w:eastAsia="仿宋_GB2312" w:cs="Courier New"/>
          <w:sz w:val="32"/>
          <w:szCs w:val="32"/>
        </w:rPr>
        <w:t>万元，主要用于开展工作所需公务用车的燃料费、维修费、过路过桥费、保险费、安全奖励费用等支出。公务用车购置费预算数</w:t>
      </w:r>
      <w:r>
        <w:rPr>
          <w:rFonts w:hint="eastAsia" w:ascii="仿宋_GB2312" w:hAnsi="宋体" w:eastAsia="仿宋_GB2312" w:cs="Courier New"/>
          <w:sz w:val="32"/>
          <w:szCs w:val="32"/>
          <w:lang w:eastAsia="zh-CN"/>
        </w:rPr>
        <w:t>与上年持平</w:t>
      </w:r>
      <w:r>
        <w:rPr>
          <w:rFonts w:hint="eastAsia" w:ascii="仿宋_GB2312" w:hAnsi="宋体" w:eastAsia="仿宋_GB2312" w:cs="Courier New"/>
          <w:sz w:val="32"/>
          <w:szCs w:val="32"/>
        </w:rPr>
        <w:t>，主要原因：</w:t>
      </w:r>
      <w:r>
        <w:rPr>
          <w:rFonts w:hint="eastAsia" w:ascii="仿宋_GB2312" w:hAnsi="宋体" w:eastAsia="仿宋_GB2312" w:cs="Courier New"/>
          <w:sz w:val="32"/>
          <w:szCs w:val="32"/>
          <w:lang w:val="en-US" w:eastAsia="zh-CN"/>
        </w:rPr>
        <w:t>2021法检改革省财政统管。</w:t>
      </w:r>
      <w:r>
        <w:rPr>
          <w:rFonts w:hint="eastAsia" w:ascii="仿宋_GB2312" w:hAnsi="宋体" w:eastAsia="仿宋_GB2312" w:cs="Courier New"/>
          <w:sz w:val="32"/>
          <w:szCs w:val="32"/>
        </w:rPr>
        <w:t>公务用车运行维护费预算数比2020年减少</w:t>
      </w:r>
      <w:r>
        <w:rPr>
          <w:rFonts w:hint="eastAsia" w:ascii="仿宋_GB2312" w:eastAsia="仿宋_GB2312"/>
          <w:sz w:val="32"/>
          <w:szCs w:val="32"/>
          <w:lang w:val="en-US" w:eastAsia="zh-CN"/>
        </w:rPr>
        <w:t>55.4</w:t>
      </w:r>
      <w:r>
        <w:rPr>
          <w:rFonts w:hint="eastAsia" w:ascii="仿宋_GB2312" w:hAnsi="宋体" w:eastAsia="仿宋_GB2312" w:cs="Courier New"/>
          <w:sz w:val="32"/>
          <w:szCs w:val="32"/>
        </w:rPr>
        <w:t>万元，主要原因：</w:t>
      </w:r>
      <w:r>
        <w:rPr>
          <w:rFonts w:hint="eastAsia" w:ascii="仿宋_GB2312" w:hAnsi="宋体" w:eastAsia="仿宋_GB2312" w:cs="Courier New"/>
          <w:sz w:val="32"/>
          <w:szCs w:val="32"/>
          <w:lang w:val="en-US" w:eastAsia="zh-CN"/>
        </w:rPr>
        <w:t>2021法检改革省财政统管。</w:t>
      </w:r>
    </w:p>
    <w:p>
      <w:pPr>
        <w:kinsoku w:val="0"/>
        <w:overflowPunct w:val="0"/>
        <w:autoSpaceDE w:val="0"/>
        <w:autoSpaceDN w:val="0"/>
        <w:adjustRightInd w:val="0"/>
        <w:snapToGrid w:val="0"/>
        <w:spacing w:line="360" w:lineRule="auto"/>
        <w:ind w:firstLine="639" w:firstLineChars="200"/>
        <w:rPr>
          <w:rFonts w:hint="eastAsia" w:ascii="仿宋_GB2312" w:hAnsi="宋体" w:eastAsia="仿宋_GB2312" w:cs="Courier New"/>
          <w:sz w:val="32"/>
          <w:szCs w:val="32"/>
          <w:highlight w:val="yellow"/>
          <w:lang w:val="en-US" w:eastAsia="zh-CN"/>
        </w:rPr>
      </w:pPr>
      <w:r>
        <w:rPr>
          <w:rFonts w:hint="eastAsia" w:ascii="仿宋_GB2312" w:hAnsi="Times New Roman" w:eastAsia="仿宋_GB2312" w:cs="仿宋_GB2312"/>
          <w:b/>
          <w:spacing w:val="-1"/>
          <w:kern w:val="0"/>
          <w:sz w:val="32"/>
          <w:szCs w:val="32"/>
        </w:rPr>
        <w:t>（三）公务接待费</w:t>
      </w:r>
      <w:r>
        <w:rPr>
          <w:rFonts w:hint="eastAsia" w:ascii="仿宋_GB2312" w:hAnsi="Times New Roman" w:eastAsia="仿宋_GB2312" w:cs="仿宋_GB2312"/>
          <w:b/>
          <w:spacing w:val="-1"/>
          <w:kern w:val="0"/>
          <w:sz w:val="32"/>
          <w:szCs w:val="32"/>
          <w:lang w:val="en-US" w:eastAsia="zh-CN"/>
        </w:rPr>
        <w:t>0</w:t>
      </w:r>
      <w:r>
        <w:rPr>
          <w:rFonts w:hint="eastAsia" w:ascii="仿宋_GB2312" w:hAnsi="宋体" w:eastAsia="仿宋_GB2312" w:cs="Courier New"/>
          <w:sz w:val="32"/>
          <w:szCs w:val="32"/>
        </w:rPr>
        <w:t>万元，主要用于按规定开支的各类公务接待（含外宾接待）支出。预算数比2020年减少</w:t>
      </w:r>
      <w:r>
        <w:rPr>
          <w:rFonts w:hint="eastAsia" w:ascii="仿宋_GB2312" w:eastAsia="仿宋_GB2312"/>
          <w:sz w:val="32"/>
          <w:szCs w:val="32"/>
          <w:lang w:val="en-US" w:eastAsia="zh-CN"/>
        </w:rPr>
        <w:t>0.43</w:t>
      </w:r>
      <w:r>
        <w:rPr>
          <w:rFonts w:hint="eastAsia" w:ascii="仿宋_GB2312" w:hAnsi="宋体" w:eastAsia="仿宋_GB2312" w:cs="Courier New"/>
          <w:sz w:val="32"/>
          <w:szCs w:val="32"/>
        </w:rPr>
        <w:t>万元。主要原因：</w:t>
      </w:r>
      <w:r>
        <w:rPr>
          <w:rFonts w:hint="eastAsia" w:ascii="仿宋_GB2312" w:hAnsi="宋体" w:eastAsia="仿宋_GB2312" w:cs="Courier New"/>
          <w:sz w:val="32"/>
          <w:szCs w:val="32"/>
          <w:lang w:val="en-US" w:eastAsia="zh-CN"/>
        </w:rPr>
        <w:t>2021法检改革省财政统管。</w:t>
      </w:r>
    </w:p>
    <w:p>
      <w:pPr>
        <w:kinsoku w:val="0"/>
        <w:overflowPunct w:val="0"/>
        <w:autoSpaceDE w:val="0"/>
        <w:autoSpaceDN w:val="0"/>
        <w:adjustRightInd w:val="0"/>
        <w:snapToGrid w:val="0"/>
        <w:spacing w:line="360" w:lineRule="auto"/>
        <w:ind w:firstLine="636" w:firstLineChars="200"/>
        <w:rPr>
          <w:rFonts w:hint="eastAsia" w:ascii="仿宋_GB2312" w:hAnsi="宋体" w:eastAsia="仿宋_GB2312" w:cs="Courier New"/>
          <w:sz w:val="32"/>
          <w:szCs w:val="32"/>
        </w:rPr>
      </w:pPr>
      <w:r>
        <w:rPr>
          <w:rFonts w:hint="eastAsia" w:ascii="黑体" w:hAnsi="Times New Roman" w:eastAsia="黑体" w:cs="黑体"/>
          <w:spacing w:val="-1"/>
          <w:kern w:val="0"/>
          <w:sz w:val="32"/>
          <w:szCs w:val="32"/>
        </w:rPr>
        <w:t>九、其他重要事项的情况说明</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Times New Roman" w:eastAsia="仿宋_GB2312" w:cs="仿宋_GB2312"/>
          <w:b/>
          <w:kern w:val="0"/>
          <w:sz w:val="32"/>
          <w:szCs w:val="32"/>
        </w:rPr>
        <w:t>（一）机关运行经费支出情况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eastAsia="仿宋_GB2312"/>
          <w:sz w:val="32"/>
          <w:szCs w:val="32"/>
          <w:lang w:eastAsia="zh-CN"/>
        </w:rPr>
        <w:t>尉氏县人民法院</w:t>
      </w:r>
      <w:r>
        <w:rPr>
          <w:rFonts w:ascii="仿宋_GB2312" w:hAnsi="宋体" w:eastAsia="仿宋_GB2312" w:cs="Courier New"/>
          <w:sz w:val="32"/>
          <w:szCs w:val="32"/>
        </w:rPr>
        <w:t>2021年</w:t>
      </w:r>
      <w:r>
        <w:rPr>
          <w:rFonts w:hint="eastAsia" w:ascii="仿宋_GB2312" w:hAnsi="宋体" w:eastAsia="仿宋_GB2312" w:cs="Courier New"/>
          <w:sz w:val="32"/>
          <w:szCs w:val="32"/>
        </w:rPr>
        <w:t>机关运行经费支出预算</w:t>
      </w:r>
      <w:r>
        <w:rPr>
          <w:rFonts w:hint="eastAsia" w:ascii="仿宋_GB2312" w:eastAsia="仿宋_GB2312"/>
          <w:sz w:val="32"/>
          <w:szCs w:val="32"/>
          <w:lang w:eastAsia="zh-CN"/>
        </w:rPr>
        <w:t>48</w:t>
      </w:r>
      <w:r>
        <w:rPr>
          <w:rFonts w:hint="eastAsia" w:ascii="仿宋_GB2312" w:eastAsia="仿宋_GB2312"/>
          <w:sz w:val="32"/>
          <w:szCs w:val="32"/>
          <w:lang w:val="en-US" w:eastAsia="zh-CN"/>
        </w:rPr>
        <w:t>.</w:t>
      </w:r>
      <w:r>
        <w:rPr>
          <w:rFonts w:hint="eastAsia" w:ascii="仿宋_GB2312" w:eastAsia="仿宋_GB2312"/>
          <w:sz w:val="32"/>
          <w:szCs w:val="32"/>
          <w:lang w:eastAsia="zh-CN"/>
        </w:rPr>
        <w:t>03151</w:t>
      </w:r>
      <w:r>
        <w:rPr>
          <w:rFonts w:hint="eastAsia" w:ascii="仿宋_GB2312" w:hAnsi="宋体" w:eastAsia="仿宋_GB2312" w:cs="Courier New"/>
          <w:sz w:val="32"/>
          <w:szCs w:val="32"/>
        </w:rPr>
        <w:t>万元，主要保障机构正常运转及正常履职需要。</w:t>
      </w:r>
    </w:p>
    <w:p>
      <w:pPr>
        <w:kinsoku w:val="0"/>
        <w:overflowPunct w:val="0"/>
        <w:autoSpaceDE w:val="0"/>
        <w:autoSpaceDN w:val="0"/>
        <w:adjustRightInd w:val="0"/>
        <w:snapToGrid w:val="0"/>
        <w:spacing w:line="360" w:lineRule="auto"/>
        <w:ind w:firstLine="643" w:firstLineChars="200"/>
        <w:rPr>
          <w:rFonts w:hint="eastAsia" w:ascii="仿宋_GB2312" w:hAnsi="Times New Roman" w:eastAsia="仿宋_GB2312" w:cs="仿宋_GB2312"/>
          <w:b/>
          <w:kern w:val="0"/>
          <w:sz w:val="32"/>
          <w:szCs w:val="32"/>
          <w:highlight w:val="yellow"/>
        </w:rPr>
      </w:pPr>
      <w:r>
        <w:rPr>
          <w:rFonts w:hint="eastAsia" w:ascii="仿宋_GB2312" w:hAnsi="Times New Roman" w:eastAsia="仿宋_GB2312" w:cs="仿宋_GB2312"/>
          <w:b/>
          <w:kern w:val="0"/>
          <w:sz w:val="32"/>
          <w:szCs w:val="32"/>
        </w:rPr>
        <w:t>（二）</w:t>
      </w:r>
      <w:r>
        <w:rPr>
          <w:rFonts w:hint="eastAsia" w:ascii="仿宋_GB2312" w:hAnsi="Times New Roman" w:eastAsia="仿宋_GB2312" w:cs="仿宋_GB2312"/>
          <w:b/>
          <w:kern w:val="0"/>
          <w:sz w:val="32"/>
          <w:szCs w:val="32"/>
          <w:highlight w:val="none"/>
        </w:rPr>
        <w:t>政府采购支出情况</w:t>
      </w:r>
    </w:p>
    <w:p>
      <w:pPr>
        <w:kinsoku w:val="0"/>
        <w:overflowPunct w:val="0"/>
        <w:autoSpaceDE w:val="0"/>
        <w:autoSpaceDN w:val="0"/>
        <w:adjustRightInd w:val="0"/>
        <w:snapToGrid w:val="0"/>
        <w:spacing w:line="360" w:lineRule="auto"/>
        <w:ind w:firstLine="640" w:firstLineChars="200"/>
        <w:rPr>
          <w:rFonts w:hint="eastAsia" w:ascii="楷体_GB2312" w:hAnsi="Times New Roman" w:eastAsia="仿宋_GB2312" w:cs="仿宋_GB2312"/>
          <w:b/>
          <w:kern w:val="0"/>
          <w:sz w:val="32"/>
          <w:szCs w:val="32"/>
          <w:lang w:eastAsia="zh-CN"/>
        </w:rPr>
      </w:pPr>
      <w:r>
        <w:rPr>
          <w:rFonts w:hint="eastAsia" w:ascii="仿宋_GB2312" w:eastAsia="仿宋_GB2312"/>
          <w:sz w:val="32"/>
          <w:szCs w:val="32"/>
        </w:rPr>
        <w:t>2021年政府采购预算安排</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0</w:t>
      </w:r>
      <w:r>
        <w:rPr>
          <w:rFonts w:hint="eastAsia" w:ascii="仿宋_GB2312" w:eastAsia="仿宋_GB2312"/>
          <w:sz w:val="32"/>
          <w:szCs w:val="32"/>
        </w:rPr>
        <w:t>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原因为</w:t>
      </w:r>
      <w:r>
        <w:rPr>
          <w:rFonts w:hint="eastAsia" w:ascii="仿宋_GB2312" w:hAnsi="宋体" w:eastAsia="仿宋_GB2312" w:cs="Courier New"/>
          <w:sz w:val="32"/>
          <w:szCs w:val="32"/>
          <w:lang w:val="en-US" w:eastAsia="zh-CN"/>
        </w:rPr>
        <w:t>2021法检改革省财政统管。</w:t>
      </w:r>
    </w:p>
    <w:p>
      <w:pPr>
        <w:kinsoku w:val="0"/>
        <w:overflowPunct w:val="0"/>
        <w:autoSpaceDE w:val="0"/>
        <w:autoSpaceDN w:val="0"/>
        <w:adjustRightInd w:val="0"/>
        <w:snapToGrid w:val="0"/>
        <w:spacing w:line="360" w:lineRule="auto"/>
        <w:ind w:firstLine="643" w:firstLineChars="200"/>
        <w:rPr>
          <w:rFonts w:hint="eastAsia"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（三）关于预算绩效管理工作开展情况说明</w:t>
      </w:r>
    </w:p>
    <w:p>
      <w:pPr>
        <w:kinsoku w:val="0"/>
        <w:overflowPunct w:val="0"/>
        <w:autoSpaceDE w:val="0"/>
        <w:autoSpaceDN w:val="0"/>
        <w:adjustRightInd w:val="0"/>
        <w:snapToGrid w:val="0"/>
        <w:spacing w:line="360" w:lineRule="auto"/>
        <w:ind w:firstLine="800" w:firstLineChars="250"/>
        <w:rPr>
          <w:rFonts w:hint="eastAsia" w:ascii="仿宋_GB2312" w:hAnsi="宋体" w:eastAsia="仿宋_GB2312" w:cs="Courier New"/>
          <w:sz w:val="32"/>
          <w:szCs w:val="32"/>
        </w:rPr>
      </w:pPr>
      <w:r>
        <w:rPr>
          <w:rFonts w:hint="eastAsia" w:ascii="仿宋_GB2312" w:eastAsia="仿宋_GB2312"/>
          <w:sz w:val="32"/>
          <w:szCs w:val="32"/>
          <w:lang w:eastAsia="zh-CN"/>
        </w:rPr>
        <w:t>尉氏县人民法院</w:t>
      </w:r>
      <w:r>
        <w:rPr>
          <w:rFonts w:hint="eastAsia" w:ascii="仿宋_GB2312" w:hAnsi="宋体" w:eastAsia="仿宋_GB2312" w:cs="Courier New"/>
          <w:sz w:val="32"/>
          <w:szCs w:val="32"/>
        </w:rPr>
        <w:t>2021 年预算项目均按要求编制了绩效目标，从项目产出、项目效益、满意度等方面设置了绩效指标，综合反映项目预期完成的数量、实效、质量，预期达到的社会经济效益、可持续影响以及服务对象满意度等情况。</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ascii="仿宋_GB2312" w:hAnsi="宋体" w:eastAsia="仿宋_GB2312" w:cs="Courier New"/>
          <w:sz w:val="32"/>
          <w:szCs w:val="32"/>
        </w:rPr>
        <w:t>2020</w:t>
      </w:r>
      <w:r>
        <w:rPr>
          <w:rFonts w:hint="eastAsia" w:ascii="仿宋_GB2312" w:hAnsi="宋体" w:eastAsia="仿宋_GB2312" w:cs="Courier New"/>
          <w:sz w:val="32"/>
          <w:szCs w:val="32"/>
        </w:rPr>
        <w:t>年期末，</w:t>
      </w:r>
      <w:r>
        <w:rPr>
          <w:rFonts w:hint="eastAsia" w:ascii="仿宋_GB2312" w:eastAsia="仿宋_GB2312"/>
          <w:sz w:val="32"/>
          <w:szCs w:val="32"/>
          <w:lang w:eastAsia="zh-CN"/>
        </w:rPr>
        <w:t>尉氏县人民法院</w:t>
      </w:r>
      <w:bookmarkStart w:id="0" w:name="_GoBack"/>
      <w:bookmarkEnd w:id="0"/>
      <w:r>
        <w:rPr>
          <w:rFonts w:hint="eastAsia" w:ascii="仿宋_GB2312" w:hAnsi="宋体" w:eastAsia="仿宋_GB2312" w:cs="Courier New"/>
          <w:sz w:val="32"/>
          <w:szCs w:val="32"/>
        </w:rPr>
        <w:t>共有车辆18辆，其中：一般公务用车1辆、一般执法执勤用车12辆、特种专业技术用车2辆，其他用车3辆，其他用车主要是电动四轮轿车，为了弥补公车上的不足，满足县城内工作的一些需求；单价50万元以上通用设备0台，单位价值100万元以上专用设备0台</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sz w:val="32"/>
          <w:szCs w:val="32"/>
          <w:highlight w:val="none"/>
        </w:rPr>
      </w:pPr>
      <w:r>
        <w:rPr>
          <w:rFonts w:hint="eastAsia" w:ascii="仿宋_GB2312" w:hAnsi="宋体" w:eastAsia="仿宋_GB2312" w:cs="Courier New"/>
          <w:b/>
          <w:sz w:val="32"/>
          <w:szCs w:val="32"/>
        </w:rPr>
        <w:t>（五）</w:t>
      </w:r>
      <w:r>
        <w:rPr>
          <w:rFonts w:hint="eastAsia" w:ascii="仿宋_GB2312" w:hAnsi="宋体" w:eastAsia="仿宋_GB2312" w:cs="Courier New"/>
          <w:b/>
          <w:sz w:val="32"/>
          <w:szCs w:val="32"/>
          <w:highlight w:val="none"/>
        </w:rPr>
        <w:t>专项转移支付项目情况</w:t>
      </w:r>
    </w:p>
    <w:p>
      <w:pPr>
        <w:kinsoku w:val="0"/>
        <w:overflowPunct w:val="0"/>
        <w:autoSpaceDE w:val="0"/>
        <w:autoSpaceDN w:val="0"/>
        <w:adjustRightInd w:val="0"/>
        <w:snapToGrid w:val="0"/>
        <w:spacing w:line="360" w:lineRule="auto"/>
        <w:ind w:firstLine="640" w:firstLineChars="200"/>
        <w:rPr>
          <w:rFonts w:hint="eastAsia" w:ascii="楷体_GB2312" w:hAnsi="Times New Roman" w:eastAsia="楷体_GB2312" w:cs="仿宋_GB2312"/>
          <w:b/>
          <w:kern w:val="0"/>
          <w:sz w:val="32"/>
          <w:szCs w:val="32"/>
        </w:rPr>
      </w:pPr>
      <w:r>
        <w:rPr>
          <w:rFonts w:hint="eastAsia" w:ascii="仿宋_GB2312" w:eastAsia="仿宋_GB2312"/>
          <w:sz w:val="32"/>
          <w:szCs w:val="32"/>
          <w:lang w:eastAsia="zh-CN"/>
        </w:rPr>
        <w:t>尉氏县人民法院</w:t>
      </w:r>
      <w:r>
        <w:rPr>
          <w:rFonts w:hint="eastAsia" w:ascii="仿宋_GB2312" w:hAnsi="宋体" w:eastAsia="仿宋_GB2312" w:cs="Courier New"/>
          <w:sz w:val="32"/>
          <w:szCs w:val="32"/>
        </w:rPr>
        <w:t>负责管理的专项转移支付项目共有</w:t>
      </w:r>
      <w:r>
        <w:rPr>
          <w:rFonts w:hint="eastAsia" w:ascii="仿宋_GB2312" w:eastAsia="仿宋_GB2312"/>
          <w:sz w:val="32"/>
          <w:szCs w:val="32"/>
          <w:lang w:val="en-US" w:eastAsia="zh-CN"/>
        </w:rPr>
        <w:t>0</w:t>
      </w:r>
      <w:r>
        <w:rPr>
          <w:rFonts w:hint="eastAsia" w:ascii="仿宋_GB2312" w:eastAsia="仿宋_GB2312"/>
          <w:sz w:val="32"/>
          <w:szCs w:val="32"/>
        </w:rPr>
        <w:t>项，</w:t>
      </w:r>
      <w:r>
        <w:rPr>
          <w:rFonts w:hint="eastAsia" w:ascii="仿宋_GB2312" w:eastAsia="仿宋_GB2312"/>
          <w:sz w:val="32"/>
          <w:szCs w:val="32"/>
          <w:lang w:eastAsia="zh-CN"/>
        </w:rPr>
        <w:t>原因为</w:t>
      </w:r>
      <w:r>
        <w:rPr>
          <w:rFonts w:hint="eastAsia" w:ascii="仿宋_GB2312" w:hAnsi="宋体" w:eastAsia="仿宋_GB2312" w:cs="Courier New"/>
          <w:sz w:val="32"/>
          <w:szCs w:val="32"/>
          <w:lang w:val="en-US" w:eastAsia="zh-CN"/>
        </w:rPr>
        <w:t>2021法检改革省财政统管</w:t>
      </w:r>
      <w:r>
        <w:rPr>
          <w:rFonts w:hint="eastAsia" w:ascii="仿宋_GB2312" w:hAnsi="宋体" w:eastAsia="仿宋_GB2312" w:cs="Courier New"/>
          <w:sz w:val="32"/>
          <w:szCs w:val="32"/>
        </w:rPr>
        <w:t>；我</w:t>
      </w:r>
      <w:r>
        <w:rPr>
          <w:rFonts w:hint="eastAsia" w:ascii="仿宋_GB2312" w:hAnsi="宋体" w:eastAsia="仿宋_GB2312" w:cs="Courier New"/>
          <w:sz w:val="32"/>
          <w:szCs w:val="32"/>
          <w:lang w:eastAsia="zh-CN"/>
        </w:rPr>
        <w:t>单位</w:t>
      </w:r>
      <w:r>
        <w:rPr>
          <w:rFonts w:hint="eastAsia" w:ascii="仿宋_GB2312" w:hAnsi="宋体" w:eastAsia="仿宋_GB2312" w:cs="Courier New"/>
          <w:sz w:val="32"/>
          <w:szCs w:val="32"/>
        </w:rPr>
        <w:t>将按照《预算法》等有关规定，积极做好项目分配前期准备工作，在规定的时间内向财政部门提出资金分配意见，根据有关要求做好项目申报公开等相关工作。</w:t>
      </w:r>
    </w:p>
    <w:p>
      <w:pPr>
        <w:adjustRightInd w:val="0"/>
        <w:snapToGrid w:val="0"/>
        <w:spacing w:line="360" w:lineRule="auto"/>
        <w:rPr>
          <w:rFonts w:hint="eastAsia" w:ascii="楷体_GB2312" w:hAnsi="Times New Roman" w:eastAsia="楷体_GB2312" w:cs="仿宋_GB2312"/>
          <w:b/>
          <w:kern w:val="0"/>
          <w:sz w:val="32"/>
          <w:szCs w:val="32"/>
        </w:rPr>
      </w:pPr>
    </w:p>
    <w:p>
      <w:pPr>
        <w:adjustRightInd w:val="0"/>
        <w:snapToGrid w:val="0"/>
        <w:spacing w:line="360" w:lineRule="auto"/>
        <w:rPr>
          <w:rFonts w:hint="eastAsia" w:ascii="黑体" w:hAnsi="黑体" w:eastAsia="黑体"/>
          <w:sz w:val="32"/>
          <w:szCs w:val="32"/>
        </w:rPr>
      </w:pPr>
    </w:p>
    <w:p>
      <w:pPr>
        <w:adjustRightInd w:val="0"/>
        <w:snapToGrid w:val="0"/>
        <w:spacing w:line="360" w:lineRule="auto"/>
        <w:jc w:val="center"/>
        <w:rPr>
          <w:rFonts w:hint="eastAsia" w:ascii="黑体" w:hAnsi="黑体" w:eastAsia="黑体"/>
          <w:sz w:val="32"/>
          <w:szCs w:val="32"/>
        </w:rPr>
      </w:pPr>
      <w:r>
        <w:rPr>
          <w:rFonts w:hint="eastAsia" w:ascii="黑体" w:hAnsi="黑体" w:eastAsia="黑体"/>
          <w:sz w:val="32"/>
          <w:szCs w:val="32"/>
        </w:rPr>
        <w:t>第三部分</w:t>
      </w:r>
    </w:p>
    <w:p>
      <w:pPr>
        <w:adjustRightInd w:val="0"/>
        <w:snapToGrid w:val="0"/>
        <w:spacing w:line="360" w:lineRule="auto"/>
        <w:jc w:val="center"/>
        <w:rPr>
          <w:rFonts w:hint="eastAsia" w:ascii="黑体" w:hAnsi="黑体" w:eastAsia="黑体"/>
          <w:sz w:val="32"/>
          <w:szCs w:val="32"/>
        </w:rPr>
      </w:pPr>
      <w:r>
        <w:rPr>
          <w:rFonts w:hint="eastAsia" w:ascii="黑体" w:hAnsi="黑体" w:eastAsia="黑体"/>
          <w:sz w:val="32"/>
          <w:szCs w:val="32"/>
        </w:rPr>
        <w:t>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一、财政拨款收入：是指省级财政当年拨付的资金。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二、事业收入：是指事业单位开展专业活动及辅助活动所取 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360" w:lineRule="auto"/>
        <w:rPr>
          <w:rFonts w:hint="eastAsia" w:ascii="黑体" w:hAnsi="黑体" w:eastAsia="黑体"/>
          <w:sz w:val="32"/>
          <w:szCs w:val="32"/>
        </w:rPr>
      </w:pPr>
    </w:p>
    <w:p>
      <w:pPr>
        <w:adjustRightInd w:val="0"/>
        <w:snapToGrid w:val="0"/>
        <w:spacing w:line="360" w:lineRule="auto"/>
        <w:rPr>
          <w:rFonts w:ascii="黑体" w:hAnsi="黑体" w:eastAsia="黑体"/>
          <w:sz w:val="32"/>
          <w:szCs w:val="32"/>
        </w:rPr>
      </w:pPr>
      <w:r>
        <w:rPr>
          <w:rFonts w:hint="eastAsia" w:ascii="黑体" w:hAnsi="黑体" w:eastAsia="黑体"/>
          <w:sz w:val="32"/>
          <w:szCs w:val="32"/>
        </w:rPr>
        <w:t>附件：</w:t>
      </w:r>
    </w:p>
    <w:p>
      <w:pPr>
        <w:adjustRightInd w:val="0"/>
        <w:snapToGrid w:val="0"/>
        <w:spacing w:line="360" w:lineRule="auto"/>
        <w:jc w:val="center"/>
        <w:rPr>
          <w:rFonts w:ascii="黑体" w:hAnsi="黑体" w:eastAsia="黑体"/>
          <w:sz w:val="32"/>
          <w:szCs w:val="32"/>
        </w:rPr>
      </w:pPr>
      <w:r>
        <w:rPr>
          <w:rFonts w:hint="eastAsia" w:ascii="黑体" w:hAnsi="黑体" w:eastAsia="黑体"/>
          <w:sz w:val="32"/>
          <w:szCs w:val="32"/>
          <w:lang w:eastAsia="zh-CN"/>
        </w:rPr>
        <w:t>尉氏县人民法院</w:t>
      </w:r>
      <w:r>
        <w:rPr>
          <w:rFonts w:hint="eastAsia" w:ascii="黑体" w:hAnsi="黑体" w:eastAsia="黑体"/>
          <w:sz w:val="32"/>
          <w:szCs w:val="32"/>
        </w:rPr>
        <w:t>2021年度部门预算表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部门收入总体情况表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财政拨款收支总体情况表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部门支出总体情况表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_GB2312" w:eastAsia="仿宋_GB2312"/>
          <w:sz w:val="32"/>
          <w:szCs w:val="32"/>
        </w:rPr>
        <w:t>支出经济分类汇总表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七、</w:t>
      </w:r>
      <w:r>
        <w:rPr>
          <w:rFonts w:hint="eastAsia" w:ascii="仿宋_GB2312" w:eastAsia="仿宋_GB2312"/>
          <w:sz w:val="32"/>
          <w:szCs w:val="32"/>
        </w:rPr>
        <w:t>一般公共预算基本支出经济分类款级科目表</w:t>
      </w:r>
    </w:p>
    <w:p>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八、</w:t>
      </w:r>
      <w:r>
        <w:rPr>
          <w:rFonts w:hint="eastAsia" w:ascii="仿宋_GB2312" w:eastAsia="仿宋_GB2312"/>
          <w:sz w:val="32"/>
          <w:szCs w:val="32"/>
        </w:rPr>
        <w:t>一般公共预算“三公”经费支出情况表</w:t>
      </w:r>
    </w:p>
    <w:p>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sz w:val="32"/>
          <w:szCs w:val="32"/>
        </w:rPr>
      </w:pPr>
      <w:r>
        <w:rPr>
          <w:rFonts w:hint="eastAsia" w:ascii="仿宋_GB2312" w:eastAsia="仿宋_GB2312"/>
          <w:sz w:val="32"/>
          <w:szCs w:val="32"/>
        </w:rPr>
        <w:t>九、政府性基金预算支出情况表</w:t>
      </w:r>
    </w:p>
    <w:p>
      <w:pPr>
        <w:adjustRightInd w:val="0"/>
        <w:snapToGrid w:val="0"/>
        <w:spacing w:line="360" w:lineRule="auto"/>
        <w:ind w:firstLine="640" w:firstLineChars="200"/>
        <w:jc w:val="left"/>
        <w:rPr>
          <w:rFonts w:hint="eastAsia" w:ascii="仿宋_GB2312" w:eastAsia="仿宋_GB2312"/>
          <w:sz w:val="32"/>
          <w:szCs w:val="32"/>
        </w:rPr>
      </w:pPr>
      <w:r>
        <w:rPr>
          <w:rFonts w:hint="eastAsia" w:ascii="黑体" w:hAnsi="黑体" w:eastAsia="黑体"/>
          <w:sz w:val="32"/>
          <w:szCs w:val="32"/>
        </w:rPr>
        <w:t xml:space="preserve">  </w:t>
      </w:r>
      <w:r>
        <w:rPr>
          <w:rFonts w:hint="eastAsia" w:ascii="仿宋_GB2312" w:hAnsi="黑体" w:eastAsia="仿宋_GB2312"/>
          <w:sz w:val="32"/>
          <w:szCs w:val="32"/>
        </w:rPr>
        <w:t>十、</w:t>
      </w:r>
      <w:r>
        <w:rPr>
          <w:rFonts w:hint="eastAsia" w:ascii="仿宋_GB2312" w:eastAsia="仿宋_GB2312"/>
          <w:sz w:val="32"/>
          <w:szCs w:val="32"/>
        </w:rPr>
        <w:t>部门（单位）整体绩效目标表</w:t>
      </w:r>
    </w:p>
    <w:p>
      <w:pPr>
        <w:adjustRightInd w:val="0"/>
        <w:snapToGrid w:val="0"/>
        <w:spacing w:line="360" w:lineRule="auto"/>
        <w:ind w:firstLine="960" w:firstLineChars="300"/>
        <w:jc w:val="left"/>
        <w:rPr>
          <w:rFonts w:ascii="仿宋_GB2312" w:eastAsia="仿宋_GB2312"/>
          <w:sz w:val="32"/>
          <w:szCs w:val="32"/>
        </w:rPr>
      </w:pPr>
      <w:r>
        <w:rPr>
          <w:rFonts w:hint="eastAsia" w:ascii="仿宋_GB2312" w:hAnsi="黑体" w:eastAsia="仿宋_GB2312"/>
          <w:sz w:val="32"/>
          <w:szCs w:val="32"/>
        </w:rPr>
        <w:t>十一、</w:t>
      </w:r>
      <w:r>
        <w:rPr>
          <w:rFonts w:hint="eastAsia" w:ascii="仿宋_GB2312" w:eastAsia="仿宋_GB2312"/>
          <w:sz w:val="32"/>
          <w:szCs w:val="32"/>
        </w:rPr>
        <w:t>部门预算项目绩效目标汇总表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6A"/>
    <w:rsid w:val="000056FE"/>
    <w:rsid w:val="00007CC9"/>
    <w:rsid w:val="00016ADC"/>
    <w:rsid w:val="000328AD"/>
    <w:rsid w:val="00033F9A"/>
    <w:rsid w:val="0003777B"/>
    <w:rsid w:val="00046D83"/>
    <w:rsid w:val="00046E6B"/>
    <w:rsid w:val="00052730"/>
    <w:rsid w:val="00055B90"/>
    <w:rsid w:val="00060437"/>
    <w:rsid w:val="00065B9E"/>
    <w:rsid w:val="000667EE"/>
    <w:rsid w:val="000830E3"/>
    <w:rsid w:val="00092441"/>
    <w:rsid w:val="00093C9D"/>
    <w:rsid w:val="00095602"/>
    <w:rsid w:val="000A07A3"/>
    <w:rsid w:val="000A18BD"/>
    <w:rsid w:val="000B2445"/>
    <w:rsid w:val="000C4CC2"/>
    <w:rsid w:val="000D025C"/>
    <w:rsid w:val="000D281E"/>
    <w:rsid w:val="000E5387"/>
    <w:rsid w:val="000E666A"/>
    <w:rsid w:val="000E6F0D"/>
    <w:rsid w:val="000F0D3B"/>
    <w:rsid w:val="001003CC"/>
    <w:rsid w:val="0010654C"/>
    <w:rsid w:val="00120162"/>
    <w:rsid w:val="001244B4"/>
    <w:rsid w:val="0012518F"/>
    <w:rsid w:val="001264BC"/>
    <w:rsid w:val="001316FD"/>
    <w:rsid w:val="001436AF"/>
    <w:rsid w:val="00145E1A"/>
    <w:rsid w:val="00147BEE"/>
    <w:rsid w:val="00160B48"/>
    <w:rsid w:val="0016268A"/>
    <w:rsid w:val="00166082"/>
    <w:rsid w:val="00167F05"/>
    <w:rsid w:val="00176038"/>
    <w:rsid w:val="00177B9B"/>
    <w:rsid w:val="00185836"/>
    <w:rsid w:val="001923E7"/>
    <w:rsid w:val="00196982"/>
    <w:rsid w:val="001A45D6"/>
    <w:rsid w:val="001C7E81"/>
    <w:rsid w:val="001F24BC"/>
    <w:rsid w:val="001F3A8E"/>
    <w:rsid w:val="001F64E1"/>
    <w:rsid w:val="001F657E"/>
    <w:rsid w:val="001F6AB8"/>
    <w:rsid w:val="00202770"/>
    <w:rsid w:val="00204E18"/>
    <w:rsid w:val="0021471A"/>
    <w:rsid w:val="002155E6"/>
    <w:rsid w:val="002213D7"/>
    <w:rsid w:val="00230456"/>
    <w:rsid w:val="002318B9"/>
    <w:rsid w:val="00242997"/>
    <w:rsid w:val="00251DE8"/>
    <w:rsid w:val="00254A2A"/>
    <w:rsid w:val="002601F3"/>
    <w:rsid w:val="00267739"/>
    <w:rsid w:val="0026795C"/>
    <w:rsid w:val="002B612E"/>
    <w:rsid w:val="002B7F7A"/>
    <w:rsid w:val="002C14D9"/>
    <w:rsid w:val="002E0122"/>
    <w:rsid w:val="002E27DE"/>
    <w:rsid w:val="002E3628"/>
    <w:rsid w:val="002E5C55"/>
    <w:rsid w:val="002E5EBE"/>
    <w:rsid w:val="002F1A34"/>
    <w:rsid w:val="002F364E"/>
    <w:rsid w:val="002F6CC2"/>
    <w:rsid w:val="0032045B"/>
    <w:rsid w:val="00320FEA"/>
    <w:rsid w:val="00322C06"/>
    <w:rsid w:val="00327ADF"/>
    <w:rsid w:val="0034481A"/>
    <w:rsid w:val="00352AD6"/>
    <w:rsid w:val="00356056"/>
    <w:rsid w:val="00360B9D"/>
    <w:rsid w:val="003615E5"/>
    <w:rsid w:val="00374335"/>
    <w:rsid w:val="003761B9"/>
    <w:rsid w:val="00376EA4"/>
    <w:rsid w:val="003B6DF2"/>
    <w:rsid w:val="003C5AF1"/>
    <w:rsid w:val="003E0F53"/>
    <w:rsid w:val="003E4A0B"/>
    <w:rsid w:val="003E4F75"/>
    <w:rsid w:val="003F044F"/>
    <w:rsid w:val="00400480"/>
    <w:rsid w:val="00400EC6"/>
    <w:rsid w:val="004078CB"/>
    <w:rsid w:val="004119E0"/>
    <w:rsid w:val="00414D58"/>
    <w:rsid w:val="00423E21"/>
    <w:rsid w:val="00424DB3"/>
    <w:rsid w:val="00425DE7"/>
    <w:rsid w:val="0042656D"/>
    <w:rsid w:val="00451665"/>
    <w:rsid w:val="0045307E"/>
    <w:rsid w:val="004566F7"/>
    <w:rsid w:val="00460D67"/>
    <w:rsid w:val="00470B16"/>
    <w:rsid w:val="004738EF"/>
    <w:rsid w:val="00477172"/>
    <w:rsid w:val="004842B6"/>
    <w:rsid w:val="004842D5"/>
    <w:rsid w:val="004A2735"/>
    <w:rsid w:val="004B1080"/>
    <w:rsid w:val="004C0B6C"/>
    <w:rsid w:val="004C3AD6"/>
    <w:rsid w:val="004C7BA0"/>
    <w:rsid w:val="004C7DD3"/>
    <w:rsid w:val="004D069E"/>
    <w:rsid w:val="004D0CCC"/>
    <w:rsid w:val="004E0931"/>
    <w:rsid w:val="004F460E"/>
    <w:rsid w:val="00504D4A"/>
    <w:rsid w:val="00525408"/>
    <w:rsid w:val="005271CC"/>
    <w:rsid w:val="00530C66"/>
    <w:rsid w:val="00540B6A"/>
    <w:rsid w:val="00540EDA"/>
    <w:rsid w:val="00542462"/>
    <w:rsid w:val="005433FC"/>
    <w:rsid w:val="00545274"/>
    <w:rsid w:val="00554BEE"/>
    <w:rsid w:val="00556BE7"/>
    <w:rsid w:val="00571108"/>
    <w:rsid w:val="00583C97"/>
    <w:rsid w:val="00591111"/>
    <w:rsid w:val="005A7520"/>
    <w:rsid w:val="005B09E4"/>
    <w:rsid w:val="005B4803"/>
    <w:rsid w:val="005B6BC0"/>
    <w:rsid w:val="005B7D64"/>
    <w:rsid w:val="005C3743"/>
    <w:rsid w:val="005C647F"/>
    <w:rsid w:val="005E6CB4"/>
    <w:rsid w:val="005F0E25"/>
    <w:rsid w:val="005F36D1"/>
    <w:rsid w:val="00600AAF"/>
    <w:rsid w:val="006059F4"/>
    <w:rsid w:val="006345BA"/>
    <w:rsid w:val="00641E96"/>
    <w:rsid w:val="00651505"/>
    <w:rsid w:val="006519C1"/>
    <w:rsid w:val="006533BE"/>
    <w:rsid w:val="00655CED"/>
    <w:rsid w:val="00655F9F"/>
    <w:rsid w:val="00660094"/>
    <w:rsid w:val="0066274D"/>
    <w:rsid w:val="00677097"/>
    <w:rsid w:val="006877F1"/>
    <w:rsid w:val="00691130"/>
    <w:rsid w:val="006920CB"/>
    <w:rsid w:val="006933B5"/>
    <w:rsid w:val="00695B49"/>
    <w:rsid w:val="00696DF1"/>
    <w:rsid w:val="006A1C28"/>
    <w:rsid w:val="006A2177"/>
    <w:rsid w:val="006B104A"/>
    <w:rsid w:val="006B23FE"/>
    <w:rsid w:val="006B4BCB"/>
    <w:rsid w:val="006C4B05"/>
    <w:rsid w:val="006C6A3D"/>
    <w:rsid w:val="006C6E8C"/>
    <w:rsid w:val="006C704A"/>
    <w:rsid w:val="006D163E"/>
    <w:rsid w:val="006D36CC"/>
    <w:rsid w:val="006F5B8B"/>
    <w:rsid w:val="006F7ED2"/>
    <w:rsid w:val="00705E29"/>
    <w:rsid w:val="00710B1F"/>
    <w:rsid w:val="007131C3"/>
    <w:rsid w:val="007175AB"/>
    <w:rsid w:val="007267F5"/>
    <w:rsid w:val="0073060B"/>
    <w:rsid w:val="00742C70"/>
    <w:rsid w:val="00754A11"/>
    <w:rsid w:val="007760DA"/>
    <w:rsid w:val="00786C53"/>
    <w:rsid w:val="00787273"/>
    <w:rsid w:val="007A01D6"/>
    <w:rsid w:val="007B748B"/>
    <w:rsid w:val="007C5790"/>
    <w:rsid w:val="007D0F21"/>
    <w:rsid w:val="008035D5"/>
    <w:rsid w:val="00803E72"/>
    <w:rsid w:val="00811491"/>
    <w:rsid w:val="00812D46"/>
    <w:rsid w:val="00813D8B"/>
    <w:rsid w:val="00813ECE"/>
    <w:rsid w:val="00815377"/>
    <w:rsid w:val="00833376"/>
    <w:rsid w:val="008336B4"/>
    <w:rsid w:val="0083520A"/>
    <w:rsid w:val="0083695B"/>
    <w:rsid w:val="00836BB8"/>
    <w:rsid w:val="00850003"/>
    <w:rsid w:val="00850526"/>
    <w:rsid w:val="00862ACE"/>
    <w:rsid w:val="008662DA"/>
    <w:rsid w:val="008669C4"/>
    <w:rsid w:val="00871827"/>
    <w:rsid w:val="00872A52"/>
    <w:rsid w:val="00876F50"/>
    <w:rsid w:val="00880C02"/>
    <w:rsid w:val="008831B0"/>
    <w:rsid w:val="008852A0"/>
    <w:rsid w:val="008854C3"/>
    <w:rsid w:val="00893992"/>
    <w:rsid w:val="0089426B"/>
    <w:rsid w:val="008A07E9"/>
    <w:rsid w:val="008A6827"/>
    <w:rsid w:val="008B22A2"/>
    <w:rsid w:val="008B29FF"/>
    <w:rsid w:val="008D73FF"/>
    <w:rsid w:val="008F0E48"/>
    <w:rsid w:val="0090127A"/>
    <w:rsid w:val="00903B03"/>
    <w:rsid w:val="009053A0"/>
    <w:rsid w:val="00907F29"/>
    <w:rsid w:val="00914F68"/>
    <w:rsid w:val="00930530"/>
    <w:rsid w:val="00932EE9"/>
    <w:rsid w:val="00947589"/>
    <w:rsid w:val="0095132E"/>
    <w:rsid w:val="00957229"/>
    <w:rsid w:val="00965DD7"/>
    <w:rsid w:val="00972A21"/>
    <w:rsid w:val="00984BB7"/>
    <w:rsid w:val="0099008B"/>
    <w:rsid w:val="00992E56"/>
    <w:rsid w:val="009945DE"/>
    <w:rsid w:val="00997ABD"/>
    <w:rsid w:val="009A311C"/>
    <w:rsid w:val="009A7DE6"/>
    <w:rsid w:val="009B211C"/>
    <w:rsid w:val="009B779E"/>
    <w:rsid w:val="009C2849"/>
    <w:rsid w:val="009C5886"/>
    <w:rsid w:val="009C79D8"/>
    <w:rsid w:val="009D06CC"/>
    <w:rsid w:val="009D6176"/>
    <w:rsid w:val="009E6852"/>
    <w:rsid w:val="009F5003"/>
    <w:rsid w:val="00A1196B"/>
    <w:rsid w:val="00A23BB0"/>
    <w:rsid w:val="00A354EC"/>
    <w:rsid w:val="00A53C81"/>
    <w:rsid w:val="00A75823"/>
    <w:rsid w:val="00A87C4C"/>
    <w:rsid w:val="00A97876"/>
    <w:rsid w:val="00AA4E11"/>
    <w:rsid w:val="00AB18CB"/>
    <w:rsid w:val="00AB2328"/>
    <w:rsid w:val="00AC5410"/>
    <w:rsid w:val="00AF10A7"/>
    <w:rsid w:val="00AF2251"/>
    <w:rsid w:val="00B01857"/>
    <w:rsid w:val="00B1453C"/>
    <w:rsid w:val="00B377C4"/>
    <w:rsid w:val="00B37E04"/>
    <w:rsid w:val="00B40F74"/>
    <w:rsid w:val="00B43E66"/>
    <w:rsid w:val="00B50AE6"/>
    <w:rsid w:val="00B65C21"/>
    <w:rsid w:val="00B665C0"/>
    <w:rsid w:val="00B6705E"/>
    <w:rsid w:val="00B801BB"/>
    <w:rsid w:val="00B83D04"/>
    <w:rsid w:val="00B92341"/>
    <w:rsid w:val="00B932C7"/>
    <w:rsid w:val="00B95788"/>
    <w:rsid w:val="00BA38DA"/>
    <w:rsid w:val="00BA5E9A"/>
    <w:rsid w:val="00BB59DB"/>
    <w:rsid w:val="00BC3C2B"/>
    <w:rsid w:val="00BE4D35"/>
    <w:rsid w:val="00BF0F52"/>
    <w:rsid w:val="00BF7E77"/>
    <w:rsid w:val="00C0162B"/>
    <w:rsid w:val="00C02DE1"/>
    <w:rsid w:val="00C03348"/>
    <w:rsid w:val="00C047EE"/>
    <w:rsid w:val="00C17E7A"/>
    <w:rsid w:val="00C21E04"/>
    <w:rsid w:val="00C23F9E"/>
    <w:rsid w:val="00C265B0"/>
    <w:rsid w:val="00C31152"/>
    <w:rsid w:val="00C4757E"/>
    <w:rsid w:val="00C562AA"/>
    <w:rsid w:val="00C63E2B"/>
    <w:rsid w:val="00C64F10"/>
    <w:rsid w:val="00C65DCF"/>
    <w:rsid w:val="00C65E72"/>
    <w:rsid w:val="00C66F39"/>
    <w:rsid w:val="00C70F12"/>
    <w:rsid w:val="00C738E2"/>
    <w:rsid w:val="00C934AF"/>
    <w:rsid w:val="00CA314A"/>
    <w:rsid w:val="00CA5D06"/>
    <w:rsid w:val="00CB508D"/>
    <w:rsid w:val="00CC1E14"/>
    <w:rsid w:val="00CC793C"/>
    <w:rsid w:val="00CD5239"/>
    <w:rsid w:val="00CF2C74"/>
    <w:rsid w:val="00CF458F"/>
    <w:rsid w:val="00D04BF4"/>
    <w:rsid w:val="00D15807"/>
    <w:rsid w:val="00D2537C"/>
    <w:rsid w:val="00D26956"/>
    <w:rsid w:val="00D527ED"/>
    <w:rsid w:val="00D551D9"/>
    <w:rsid w:val="00D561EE"/>
    <w:rsid w:val="00D7195F"/>
    <w:rsid w:val="00D72BDA"/>
    <w:rsid w:val="00D8525D"/>
    <w:rsid w:val="00D92623"/>
    <w:rsid w:val="00DD6466"/>
    <w:rsid w:val="00DE6A63"/>
    <w:rsid w:val="00DF19C8"/>
    <w:rsid w:val="00DF2DAD"/>
    <w:rsid w:val="00E04054"/>
    <w:rsid w:val="00E1289B"/>
    <w:rsid w:val="00E4080C"/>
    <w:rsid w:val="00E43ED0"/>
    <w:rsid w:val="00E549CB"/>
    <w:rsid w:val="00E941A6"/>
    <w:rsid w:val="00EB05F1"/>
    <w:rsid w:val="00EB6F57"/>
    <w:rsid w:val="00EC1483"/>
    <w:rsid w:val="00ED630F"/>
    <w:rsid w:val="00ED7886"/>
    <w:rsid w:val="00EE05C3"/>
    <w:rsid w:val="00EE59D1"/>
    <w:rsid w:val="00F01287"/>
    <w:rsid w:val="00F1283B"/>
    <w:rsid w:val="00F25745"/>
    <w:rsid w:val="00F33362"/>
    <w:rsid w:val="00F34E65"/>
    <w:rsid w:val="00F440C8"/>
    <w:rsid w:val="00F44EC4"/>
    <w:rsid w:val="00F506ED"/>
    <w:rsid w:val="00F63CE3"/>
    <w:rsid w:val="00F903AD"/>
    <w:rsid w:val="00F93BB7"/>
    <w:rsid w:val="00F955DA"/>
    <w:rsid w:val="00FB008A"/>
    <w:rsid w:val="00FB1000"/>
    <w:rsid w:val="00FB4F52"/>
    <w:rsid w:val="00FB698F"/>
    <w:rsid w:val="00FC238F"/>
    <w:rsid w:val="00FD05B8"/>
    <w:rsid w:val="00FD493D"/>
    <w:rsid w:val="00FE0BED"/>
    <w:rsid w:val="00FE0EB5"/>
    <w:rsid w:val="00FE3A2E"/>
    <w:rsid w:val="00FE5B62"/>
    <w:rsid w:val="00FE6833"/>
    <w:rsid w:val="00FE7E98"/>
    <w:rsid w:val="00FF37A9"/>
    <w:rsid w:val="00FF43F1"/>
    <w:rsid w:val="00FF613C"/>
    <w:rsid w:val="08B8572C"/>
    <w:rsid w:val="0DB07FE7"/>
    <w:rsid w:val="0E2F5034"/>
    <w:rsid w:val="28812909"/>
    <w:rsid w:val="3645768E"/>
    <w:rsid w:val="3AA43026"/>
    <w:rsid w:val="3EF14822"/>
    <w:rsid w:val="3F0E6D64"/>
    <w:rsid w:val="3FA94281"/>
    <w:rsid w:val="400D1678"/>
    <w:rsid w:val="4CCF0E0E"/>
    <w:rsid w:val="50926ADF"/>
    <w:rsid w:val="582A6565"/>
    <w:rsid w:val="58740AD6"/>
    <w:rsid w:val="68BE6C7E"/>
    <w:rsid w:val="6B462821"/>
    <w:rsid w:val="6D835978"/>
    <w:rsid w:val="73FB0425"/>
    <w:rsid w:val="7AD737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0"/>
    <w:rPr>
      <w:rFonts w:ascii="Calibri" w:hAnsi="Calibri"/>
      <w:kern w:val="2"/>
      <w:sz w:val="18"/>
      <w:szCs w:val="18"/>
    </w:rPr>
  </w:style>
  <w:style w:type="character" w:customStyle="1" w:styleId="8">
    <w:name w:val="页脚 Char"/>
    <w:link w:val="3"/>
    <w:qFormat/>
    <w:uiPriority w:val="0"/>
    <w:rPr>
      <w:rFonts w:ascii="Calibri" w:hAnsi="Calibri"/>
      <w:kern w:val="2"/>
      <w:sz w:val="18"/>
      <w:szCs w:val="18"/>
    </w:rPr>
  </w:style>
  <w:style w:type="character" w:customStyle="1" w:styleId="9">
    <w:name w:val="批注框文本 Char"/>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472</Words>
  <Characters>2696</Characters>
  <Lines>22</Lines>
  <Paragraphs>6</Paragraphs>
  <TotalTime>0</TotalTime>
  <ScaleCrop>false</ScaleCrop>
  <LinksUpToDate>false</LinksUpToDate>
  <CharactersWithSpaces>3162</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2019-02-18T01:46:00Z</dcterms:created>
  <dc:creator>谢斐</dc:creator>
  <cp:lastModifiedBy>一只爱吃的鱼</cp:lastModifiedBy>
  <cp:lastPrinted>2019-11-12T07:10:00Z</cp:lastPrinted>
  <dcterms:modified xsi:type="dcterms:W3CDTF">2021-05-27T07:43:18Z</dcterms:modified>
  <dc:title>2017年度省级部门预算公开参考格式</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B5AA31C254BB4F0F832A2781A39BDEBE</vt:lpwstr>
  </property>
</Properties>
</file>