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7"/>
          <w:rFonts w:ascii="文星标宋" w:hAnsi="文星标宋" w:eastAsia="文星标宋"/>
          <w:b w:val="0"/>
          <w:i w:val="0"/>
          <w:caps w:val="0"/>
          <w:spacing w:val="0"/>
          <w:w w:val="100"/>
          <w:kern w:val="2"/>
          <w:sz w:val="44"/>
          <w:szCs w:val="44"/>
          <w:lang w:val="en-US" w:eastAsia="zh-CN" w:bidi="ar-SA"/>
        </w:rPr>
      </w:pPr>
      <w:r>
        <w:rPr>
          <w:rStyle w:val="7"/>
          <w:rFonts w:ascii="文星标宋" w:hAnsi="文星标宋" w:eastAsia="文星标宋"/>
          <w:b w:val="0"/>
          <w:i w:val="0"/>
          <w:caps w:val="0"/>
          <w:spacing w:val="0"/>
          <w:w w:val="100"/>
          <w:kern w:val="2"/>
          <w:sz w:val="44"/>
          <w:szCs w:val="44"/>
          <w:lang w:val="en-US" w:eastAsia="zh-CN" w:bidi="ar-SA"/>
        </w:rPr>
        <w:t>2020年度县检察院部门预算公开</w:t>
      </w:r>
    </w:p>
    <w:p>
      <w:pPr>
        <w:snapToGrid w:val="0"/>
        <w:spacing w:before="0" w:beforeAutospacing="0" w:after="0" w:afterAutospacing="0" w:line="360" w:lineRule="auto"/>
        <w:ind w:left="101" w:right="3569" w:firstLine="640" w:firstLineChars="200"/>
        <w:jc w:val="both"/>
        <w:textAlignment w:val="baseline"/>
        <w:rPr>
          <w:rStyle w:val="7"/>
          <w:rFonts w:ascii="仿宋_GB2312" w:hAnsi="Times New Roman" w:eastAsia="仿宋_GB2312"/>
          <w:b w:val="0"/>
          <w:i w:val="0"/>
          <w:caps w:val="0"/>
          <w:spacing w:val="0"/>
          <w:w w:val="100"/>
          <w:kern w:val="2"/>
          <w:sz w:val="32"/>
          <w:szCs w:val="32"/>
          <w:lang w:val="en-US" w:eastAsia="zh-CN" w:bidi="ar-SA"/>
        </w:rPr>
      </w:pPr>
    </w:p>
    <w:p>
      <w:pPr>
        <w:snapToGrid w:val="0"/>
        <w:spacing w:before="0" w:beforeAutospacing="0" w:after="0" w:afterAutospacing="0" w:line="360" w:lineRule="auto"/>
        <w:ind w:left="-142" w:right="51" w:firstLine="39" w:firstLineChars="7"/>
        <w:jc w:val="center"/>
        <w:textAlignment w:val="baseline"/>
        <w:rPr>
          <w:rStyle w:val="7"/>
          <w:rFonts w:ascii="黑体" w:hAnsi="Times New Roman" w:eastAsia="黑体"/>
          <w:b w:val="0"/>
          <w:i w:val="0"/>
          <w:caps w:val="0"/>
          <w:spacing w:val="0"/>
          <w:w w:val="100"/>
          <w:kern w:val="2"/>
          <w:sz w:val="56"/>
          <w:szCs w:val="56"/>
          <w:lang w:val="en-US" w:eastAsia="zh-CN" w:bidi="ar-SA"/>
        </w:rPr>
      </w:pPr>
      <w:r>
        <w:rPr>
          <w:rStyle w:val="7"/>
          <w:rFonts w:ascii="黑体" w:hAnsi="Times New Roman" w:eastAsia="黑体"/>
          <w:b w:val="0"/>
          <w:i w:val="0"/>
          <w:caps w:val="0"/>
          <w:spacing w:val="0"/>
          <w:w w:val="100"/>
          <w:kern w:val="2"/>
          <w:sz w:val="56"/>
          <w:szCs w:val="56"/>
          <w:lang w:val="en-US" w:eastAsia="zh-CN" w:bidi="ar-SA"/>
        </w:rPr>
        <w:t>目</w:t>
      </w:r>
      <w:r>
        <w:rPr>
          <w:rStyle w:val="7"/>
          <w:rFonts w:ascii="黑体" w:hAnsi="Times New Roman" w:eastAsia="黑体"/>
          <w:b w:val="0"/>
          <w:i w:val="0"/>
          <w:caps w:val="0"/>
          <w:spacing w:val="2"/>
          <w:w w:val="100"/>
          <w:kern w:val="2"/>
          <w:sz w:val="56"/>
          <w:szCs w:val="56"/>
          <w:lang w:val="en-US" w:eastAsia="zh-CN" w:bidi="ar-SA"/>
        </w:rPr>
        <w:t xml:space="preserve"> </w:t>
      </w:r>
      <w:r>
        <w:rPr>
          <w:rStyle w:val="7"/>
          <w:rFonts w:ascii="黑体" w:hAnsi="Times New Roman" w:eastAsia="黑体"/>
          <w:b w:val="0"/>
          <w:i w:val="0"/>
          <w:caps w:val="0"/>
          <w:spacing w:val="0"/>
          <w:w w:val="100"/>
          <w:kern w:val="2"/>
          <w:sz w:val="56"/>
          <w:szCs w:val="56"/>
          <w:lang w:val="en-US" w:eastAsia="zh-CN" w:bidi="ar-SA"/>
        </w:rPr>
        <w:t>录</w:t>
      </w:r>
    </w:p>
    <w:p>
      <w:pPr>
        <w:snapToGrid w:val="0"/>
        <w:spacing w:before="0" w:beforeAutospacing="0" w:after="0" w:afterAutospacing="0" w:line="360" w:lineRule="auto"/>
        <w:ind w:right="3569" w:firstLine="640" w:firstLineChars="200"/>
        <w:jc w:val="both"/>
        <w:textAlignment w:val="baseline"/>
        <w:rPr>
          <w:rStyle w:val="7"/>
          <w:rFonts w:ascii="黑体" w:hAnsi="Times New Roman" w:eastAsia="黑体"/>
          <w:b w:val="0"/>
          <w:i w:val="0"/>
          <w:caps w:val="0"/>
          <w:spacing w:val="0"/>
          <w:w w:val="99"/>
          <w:kern w:val="2"/>
          <w:sz w:val="32"/>
          <w:szCs w:val="32"/>
          <w:lang w:val="en-US" w:eastAsia="zh-CN" w:bidi="ar-SA"/>
        </w:rPr>
      </w:pPr>
      <w:r>
        <w:rPr>
          <w:rStyle w:val="7"/>
          <w:rFonts w:ascii="黑体" w:hAnsi="Times New Roman" w:eastAsia="黑体"/>
          <w:b w:val="0"/>
          <w:i w:val="0"/>
          <w:caps w:val="0"/>
          <w:spacing w:val="0"/>
          <w:w w:val="100"/>
          <w:kern w:val="2"/>
          <w:sz w:val="32"/>
          <w:szCs w:val="32"/>
          <w:lang w:val="en-US" w:eastAsia="zh-CN" w:bidi="ar-SA"/>
        </w:rPr>
        <w:t xml:space="preserve">第一部分 </w:t>
      </w:r>
      <w:r>
        <w:rPr>
          <w:rStyle w:val="7"/>
          <w:rFonts w:ascii="黑体" w:hAnsi="黑体" w:eastAsia="黑体"/>
          <w:b w:val="0"/>
          <w:i w:val="0"/>
          <w:caps w:val="0"/>
          <w:spacing w:val="0"/>
          <w:w w:val="100"/>
          <w:kern w:val="2"/>
          <w:sz w:val="32"/>
          <w:szCs w:val="32"/>
          <w:lang w:val="en-US" w:eastAsia="zh-CN" w:bidi="ar-SA"/>
        </w:rPr>
        <w:t>县检察院</w:t>
      </w:r>
      <w:r>
        <w:rPr>
          <w:rStyle w:val="7"/>
          <w:rFonts w:ascii="黑体" w:hAnsi="Times New Roman" w:eastAsia="黑体"/>
          <w:b w:val="0"/>
          <w:i w:val="0"/>
          <w:caps w:val="0"/>
          <w:spacing w:val="0"/>
          <w:w w:val="100"/>
          <w:kern w:val="2"/>
          <w:sz w:val="32"/>
          <w:szCs w:val="32"/>
          <w:lang w:val="en-US" w:eastAsia="zh-CN" w:bidi="ar-SA"/>
        </w:rPr>
        <w:t>概况</w:t>
      </w:r>
      <w:r>
        <w:rPr>
          <w:rStyle w:val="7"/>
          <w:rFonts w:ascii="黑体" w:hAnsi="Times New Roman" w:eastAsia="黑体"/>
          <w:b w:val="0"/>
          <w:i w:val="0"/>
          <w:caps w:val="0"/>
          <w:spacing w:val="0"/>
          <w:w w:val="99"/>
          <w:kern w:val="2"/>
          <w:sz w:val="32"/>
          <w:szCs w:val="32"/>
          <w:lang w:val="en-US" w:eastAsia="zh-CN" w:bidi="ar-SA"/>
        </w:rPr>
        <w:t xml:space="preserve"> </w:t>
      </w:r>
    </w:p>
    <w:p>
      <w:pPr>
        <w:snapToGrid w:val="0"/>
        <w:spacing w:before="0" w:beforeAutospacing="0" w:after="0" w:afterAutospacing="0" w:line="360" w:lineRule="auto"/>
        <w:ind w:right="3569"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一、主要职能</w:t>
      </w:r>
    </w:p>
    <w:p>
      <w:pPr>
        <w:snapToGrid w:val="0"/>
        <w:spacing w:before="0" w:beforeAutospacing="0" w:after="0" w:afterAutospacing="0" w:line="360" w:lineRule="auto"/>
        <w:ind w:right="3569"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二、部门预算单位构成</w:t>
      </w:r>
    </w:p>
    <w:p>
      <w:pPr>
        <w:snapToGrid w:val="0"/>
        <w:spacing w:before="0" w:beforeAutospacing="0" w:after="0" w:afterAutospacing="0" w:line="360" w:lineRule="auto"/>
        <w:ind w:right="521" w:firstLine="640" w:firstLineChars="200"/>
        <w:jc w:val="both"/>
        <w:textAlignment w:val="baseline"/>
        <w:rPr>
          <w:rStyle w:val="7"/>
          <w:rFonts w:ascii="黑体" w:hAnsi="Times New Roman" w:eastAsia="黑体"/>
          <w:b w:val="0"/>
          <w:i w:val="0"/>
          <w:caps w:val="0"/>
          <w:spacing w:val="0"/>
          <w:w w:val="99"/>
          <w:kern w:val="2"/>
          <w:sz w:val="32"/>
          <w:szCs w:val="32"/>
          <w:lang w:val="en-US" w:eastAsia="zh-CN" w:bidi="ar-SA"/>
        </w:rPr>
      </w:pPr>
      <w:r>
        <w:rPr>
          <w:rStyle w:val="7"/>
          <w:rFonts w:ascii="黑体" w:hAnsi="Times New Roman" w:eastAsia="黑体"/>
          <w:b w:val="0"/>
          <w:i w:val="0"/>
          <w:caps w:val="0"/>
          <w:spacing w:val="0"/>
          <w:w w:val="100"/>
          <w:kern w:val="2"/>
          <w:sz w:val="32"/>
          <w:szCs w:val="32"/>
          <w:lang w:val="en-US" w:eastAsia="zh-CN" w:bidi="ar-SA"/>
        </w:rPr>
        <w:t>第二部分</w:t>
      </w:r>
      <w:r>
        <w:rPr>
          <w:rStyle w:val="7"/>
          <w:rFonts w:ascii="黑体" w:hAnsi="Times New Roman" w:eastAsia="黑体"/>
          <w:b w:val="0"/>
          <w:i w:val="0"/>
          <w:caps w:val="0"/>
          <w:spacing w:val="-38"/>
          <w:w w:val="100"/>
          <w:kern w:val="2"/>
          <w:sz w:val="32"/>
          <w:szCs w:val="32"/>
          <w:lang w:val="en-US" w:eastAsia="zh-CN" w:bidi="ar-SA"/>
        </w:rPr>
        <w:t xml:space="preserve"> </w:t>
      </w:r>
      <w:r>
        <w:rPr>
          <w:rStyle w:val="7"/>
          <w:rFonts w:ascii="黑体" w:hAnsi="黑体" w:eastAsia="黑体"/>
          <w:b w:val="0"/>
          <w:i w:val="0"/>
          <w:caps w:val="0"/>
          <w:spacing w:val="0"/>
          <w:w w:val="100"/>
          <w:kern w:val="2"/>
          <w:sz w:val="32"/>
          <w:szCs w:val="32"/>
          <w:lang w:val="en-US" w:eastAsia="zh-CN" w:bidi="ar-SA"/>
        </w:rPr>
        <w:t>县检察院</w:t>
      </w:r>
      <w:r>
        <w:rPr>
          <w:rStyle w:val="7"/>
          <w:rFonts w:ascii="黑体" w:hAnsi="Times New Roman" w:eastAsia="黑体"/>
          <w:b w:val="0"/>
          <w:i w:val="0"/>
          <w:caps w:val="0"/>
          <w:spacing w:val="0"/>
          <w:w w:val="100"/>
          <w:kern w:val="2"/>
          <w:sz w:val="32"/>
          <w:szCs w:val="32"/>
          <w:lang w:val="en-US" w:eastAsia="zh-CN" w:bidi="ar-SA"/>
        </w:rPr>
        <w:t>2020年度部门预算情况说明</w:t>
      </w:r>
      <w:r>
        <w:rPr>
          <w:rStyle w:val="7"/>
          <w:rFonts w:ascii="黑体" w:hAnsi="Times New Roman" w:eastAsia="黑体"/>
          <w:b w:val="0"/>
          <w:i w:val="0"/>
          <w:caps w:val="0"/>
          <w:spacing w:val="0"/>
          <w:w w:val="99"/>
          <w:kern w:val="2"/>
          <w:sz w:val="32"/>
          <w:szCs w:val="32"/>
          <w:lang w:val="en-US" w:eastAsia="zh-CN" w:bidi="ar-SA"/>
        </w:rPr>
        <w:t xml:space="preserve"> </w:t>
      </w:r>
    </w:p>
    <w:p>
      <w:pPr>
        <w:snapToGrid w:val="0"/>
        <w:spacing w:before="0" w:beforeAutospacing="0" w:after="0" w:afterAutospacing="0" w:line="360" w:lineRule="auto"/>
        <w:ind w:right="521" w:firstLine="640" w:firstLineChars="200"/>
        <w:jc w:val="both"/>
        <w:textAlignment w:val="baseline"/>
        <w:rPr>
          <w:rStyle w:val="7"/>
          <w:rFonts w:ascii="黑体" w:hAnsi="Times New Roman" w:eastAsia="黑体"/>
          <w:b w:val="0"/>
          <w:i w:val="0"/>
          <w:caps w:val="0"/>
          <w:spacing w:val="0"/>
          <w:w w:val="100"/>
          <w:kern w:val="2"/>
          <w:sz w:val="32"/>
          <w:szCs w:val="32"/>
          <w:lang w:val="en-US" w:eastAsia="zh-CN" w:bidi="ar-SA"/>
        </w:rPr>
      </w:pPr>
      <w:r>
        <w:rPr>
          <w:rStyle w:val="7"/>
          <w:rFonts w:ascii="黑体" w:hAnsi="Times New Roman" w:eastAsia="黑体"/>
          <w:b w:val="0"/>
          <w:i w:val="0"/>
          <w:caps w:val="0"/>
          <w:spacing w:val="0"/>
          <w:w w:val="100"/>
          <w:kern w:val="2"/>
          <w:sz w:val="32"/>
          <w:szCs w:val="32"/>
          <w:lang w:val="en-US" w:eastAsia="zh-CN" w:bidi="ar-SA"/>
        </w:rPr>
        <w:t>第三部分</w:t>
      </w:r>
      <w:r>
        <w:rPr>
          <w:rStyle w:val="7"/>
          <w:rFonts w:ascii="黑体" w:hAnsi="Times New Roman" w:eastAsia="黑体"/>
          <w:b w:val="0"/>
          <w:i w:val="0"/>
          <w:caps w:val="0"/>
          <w:spacing w:val="-32"/>
          <w:w w:val="100"/>
          <w:kern w:val="2"/>
          <w:sz w:val="32"/>
          <w:szCs w:val="32"/>
          <w:lang w:val="en-US" w:eastAsia="zh-CN" w:bidi="ar-SA"/>
        </w:rPr>
        <w:t xml:space="preserve"> </w:t>
      </w:r>
      <w:r>
        <w:rPr>
          <w:rStyle w:val="7"/>
          <w:rFonts w:ascii="黑体" w:hAnsi="Times New Roman" w:eastAsia="黑体"/>
          <w:b w:val="0"/>
          <w:i w:val="0"/>
          <w:caps w:val="0"/>
          <w:spacing w:val="0"/>
          <w:w w:val="100"/>
          <w:kern w:val="2"/>
          <w:sz w:val="32"/>
          <w:szCs w:val="32"/>
          <w:lang w:val="en-US" w:eastAsia="zh-CN" w:bidi="ar-SA"/>
        </w:rPr>
        <w:t>名词解释</w:t>
      </w:r>
    </w:p>
    <w:p>
      <w:pPr>
        <w:snapToGrid w:val="0"/>
        <w:spacing w:before="0" w:beforeAutospacing="0" w:after="0" w:afterAutospacing="0" w:line="360" w:lineRule="auto"/>
        <w:ind w:firstLine="640" w:firstLineChars="200"/>
        <w:jc w:val="both"/>
        <w:textAlignment w:val="baseline"/>
        <w:rPr>
          <w:rStyle w:val="7"/>
          <w:rFonts w:ascii="黑体" w:hAnsi="Times New Roman" w:eastAsia="黑体"/>
          <w:b w:val="0"/>
          <w:i w:val="0"/>
          <w:caps w:val="0"/>
          <w:spacing w:val="0"/>
          <w:w w:val="100"/>
          <w:kern w:val="2"/>
          <w:sz w:val="32"/>
          <w:szCs w:val="32"/>
          <w:lang w:val="en-US" w:eastAsia="zh-CN" w:bidi="ar-SA"/>
        </w:rPr>
      </w:pPr>
      <w:r>
        <w:rPr>
          <w:rStyle w:val="7"/>
          <w:rFonts w:ascii="黑体" w:hAnsi="Times New Roman" w:eastAsia="黑体"/>
          <w:b w:val="0"/>
          <w:i w:val="0"/>
          <w:caps w:val="0"/>
          <w:spacing w:val="0"/>
          <w:w w:val="100"/>
          <w:kern w:val="2"/>
          <w:sz w:val="32"/>
          <w:szCs w:val="32"/>
          <w:lang w:val="en-US" w:eastAsia="zh-CN" w:bidi="ar-SA"/>
        </w:rPr>
        <w:t>附件：</w:t>
      </w:r>
      <w:r>
        <w:rPr>
          <w:rStyle w:val="7"/>
          <w:rFonts w:ascii="黑体" w:hAnsi="Times New Roman" w:eastAsia="黑体"/>
          <w:b w:val="0"/>
          <w:i w:val="0"/>
          <w:caps w:val="0"/>
          <w:spacing w:val="-32"/>
          <w:w w:val="100"/>
          <w:kern w:val="2"/>
          <w:sz w:val="32"/>
          <w:szCs w:val="32"/>
          <w:lang w:val="en-US" w:eastAsia="zh-CN" w:bidi="ar-SA"/>
        </w:rPr>
        <w:t xml:space="preserve"> </w:t>
      </w:r>
      <w:r>
        <w:rPr>
          <w:rStyle w:val="7"/>
          <w:rFonts w:ascii="黑体" w:hAnsi="黑体" w:eastAsia="黑体"/>
          <w:b w:val="0"/>
          <w:i w:val="0"/>
          <w:caps w:val="0"/>
          <w:spacing w:val="0"/>
          <w:w w:val="100"/>
          <w:kern w:val="2"/>
          <w:sz w:val="32"/>
          <w:szCs w:val="32"/>
          <w:lang w:val="en-US" w:eastAsia="zh-CN" w:bidi="ar-SA"/>
        </w:rPr>
        <w:t>县检察院</w:t>
      </w:r>
      <w:r>
        <w:rPr>
          <w:rStyle w:val="7"/>
          <w:rFonts w:ascii="黑体" w:hAnsi="Times New Roman" w:eastAsia="黑体"/>
          <w:b w:val="0"/>
          <w:i w:val="0"/>
          <w:caps w:val="0"/>
          <w:spacing w:val="0"/>
          <w:w w:val="100"/>
          <w:kern w:val="2"/>
          <w:sz w:val="32"/>
          <w:szCs w:val="32"/>
          <w:lang w:val="en-US" w:eastAsia="zh-CN" w:bidi="ar-SA"/>
        </w:rPr>
        <w:t>2020年度部门预算表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w:t>
      </w:r>
      <w:r>
        <w:rPr>
          <w:rStyle w:val="7"/>
          <w:rFonts w:ascii="仿宋_GB2312" w:hAnsi="Calibri" w:eastAsia="仿宋_GB2312"/>
          <w:b w:val="0"/>
          <w:i w:val="0"/>
          <w:caps w:val="0"/>
          <w:spacing w:val="0"/>
          <w:w w:val="100"/>
          <w:kern w:val="2"/>
          <w:sz w:val="32"/>
          <w:szCs w:val="32"/>
          <w:lang w:val="en-US" w:eastAsia="zh-CN" w:bidi="ar-SA"/>
        </w:rPr>
        <w:t>部门收支总体情况表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二、</w:t>
      </w:r>
      <w:r>
        <w:rPr>
          <w:rStyle w:val="7"/>
          <w:rFonts w:ascii="仿宋_GB2312" w:hAnsi="Calibri" w:eastAsia="仿宋_GB2312"/>
          <w:b w:val="0"/>
          <w:i w:val="0"/>
          <w:caps w:val="0"/>
          <w:spacing w:val="0"/>
          <w:w w:val="100"/>
          <w:kern w:val="2"/>
          <w:sz w:val="32"/>
          <w:szCs w:val="32"/>
          <w:lang w:val="en-US" w:eastAsia="zh-CN" w:bidi="ar-SA"/>
        </w:rPr>
        <w:t>部门收入总体情况表</w:t>
      </w:r>
    </w:p>
    <w:p>
      <w:pPr>
        <w:snapToGrid w:val="0"/>
        <w:spacing w:before="0" w:beforeAutospacing="0" w:after="0" w:afterAutospacing="0" w:line="360" w:lineRule="auto"/>
        <w:ind w:right="51" w:firstLine="960" w:firstLineChars="300"/>
        <w:jc w:val="left"/>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三、</w:t>
      </w:r>
      <w:r>
        <w:rPr>
          <w:rStyle w:val="7"/>
          <w:rFonts w:ascii="仿宋_GB2312" w:hAnsi="Calibri" w:eastAsia="仿宋_GB2312"/>
          <w:b w:val="0"/>
          <w:i w:val="0"/>
          <w:caps w:val="0"/>
          <w:spacing w:val="0"/>
          <w:w w:val="100"/>
          <w:kern w:val="2"/>
          <w:sz w:val="32"/>
          <w:szCs w:val="32"/>
          <w:lang w:val="en-US" w:eastAsia="zh-CN" w:bidi="ar-SA"/>
        </w:rPr>
        <w:t>部门支出总体情况表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四、</w:t>
      </w:r>
      <w:r>
        <w:rPr>
          <w:rStyle w:val="7"/>
          <w:rFonts w:ascii="仿宋_GB2312" w:hAnsi="Calibri" w:eastAsia="仿宋_GB2312"/>
          <w:b w:val="0"/>
          <w:i w:val="0"/>
          <w:caps w:val="0"/>
          <w:spacing w:val="0"/>
          <w:w w:val="100"/>
          <w:kern w:val="2"/>
          <w:sz w:val="32"/>
          <w:szCs w:val="32"/>
          <w:lang w:val="en-US" w:eastAsia="zh-CN" w:bidi="ar-SA"/>
        </w:rPr>
        <w:t>财政拨款收支总体情况表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五、</w:t>
      </w:r>
      <w:r>
        <w:rPr>
          <w:rStyle w:val="7"/>
          <w:rFonts w:ascii="仿宋_GB2312" w:hAnsi="Calibri" w:eastAsia="仿宋_GB2312"/>
          <w:b w:val="0"/>
          <w:i w:val="0"/>
          <w:caps w:val="0"/>
          <w:spacing w:val="0"/>
          <w:w w:val="100"/>
          <w:kern w:val="2"/>
          <w:sz w:val="32"/>
          <w:szCs w:val="32"/>
          <w:lang w:val="en-US" w:eastAsia="zh-CN" w:bidi="ar-SA"/>
        </w:rPr>
        <w:t>一般公共预算支出情况表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六、</w:t>
      </w:r>
      <w:r>
        <w:rPr>
          <w:rStyle w:val="7"/>
          <w:rFonts w:ascii="仿宋_GB2312" w:hAnsi="Calibri" w:eastAsia="仿宋_GB2312"/>
          <w:b w:val="0"/>
          <w:i w:val="0"/>
          <w:caps w:val="0"/>
          <w:spacing w:val="0"/>
          <w:w w:val="100"/>
          <w:kern w:val="2"/>
          <w:sz w:val="32"/>
          <w:szCs w:val="32"/>
          <w:lang w:val="en-US" w:eastAsia="zh-CN" w:bidi="ar-SA"/>
        </w:rPr>
        <w:t>支出经济分类汇总表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七、</w:t>
      </w:r>
      <w:r>
        <w:rPr>
          <w:rStyle w:val="7"/>
          <w:rFonts w:ascii="仿宋_GB2312" w:hAnsi="Calibri" w:eastAsia="仿宋_GB2312"/>
          <w:b w:val="0"/>
          <w:i w:val="0"/>
          <w:caps w:val="0"/>
          <w:spacing w:val="0"/>
          <w:w w:val="100"/>
          <w:kern w:val="2"/>
          <w:sz w:val="32"/>
          <w:szCs w:val="32"/>
          <w:lang w:val="en-US" w:eastAsia="zh-CN" w:bidi="ar-SA"/>
        </w:rPr>
        <w:t>一般公共预算“三公”经费支出情况表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八、</w:t>
      </w:r>
      <w:r>
        <w:rPr>
          <w:rStyle w:val="7"/>
          <w:rFonts w:ascii="仿宋_GB2312" w:hAnsi="Calibri" w:eastAsia="仿宋_GB2312"/>
          <w:b w:val="0"/>
          <w:i w:val="0"/>
          <w:caps w:val="0"/>
          <w:spacing w:val="0"/>
          <w:w w:val="100"/>
          <w:kern w:val="2"/>
          <w:sz w:val="32"/>
          <w:szCs w:val="32"/>
          <w:lang w:val="en-US" w:eastAsia="zh-CN" w:bidi="ar-SA"/>
        </w:rPr>
        <w:t>政府性基金预算支出情况表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九、国有资本经营预算支出情况表</w:t>
      </w:r>
    </w:p>
    <w:p>
      <w:pPr>
        <w:snapToGrid w:val="0"/>
        <w:spacing w:before="0" w:beforeAutospacing="0" w:after="0" w:afterAutospacing="0" w:line="360" w:lineRule="auto"/>
        <w:ind w:right="51" w:firstLine="800" w:firstLineChars="25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 xml:space="preserve"> 十、一般公共预算基本支出经济分类表</w:t>
      </w:r>
    </w:p>
    <w:p>
      <w:pPr>
        <w:snapToGrid w:val="0"/>
        <w:spacing w:before="0" w:beforeAutospacing="0" w:after="0" w:afterAutospacing="0" w:line="360" w:lineRule="auto"/>
        <w:ind w:firstLine="640" w:firstLineChars="200"/>
        <w:jc w:val="center"/>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firstLineChars="200"/>
        <w:jc w:val="center"/>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第一部分</w:t>
      </w: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县检察院概况</w:t>
      </w:r>
    </w:p>
    <w:p>
      <w:pPr>
        <w:snapToGrid w:val="0"/>
        <w:spacing w:before="0" w:beforeAutospacing="0" w:after="0" w:afterAutospacing="0" w:line="360" w:lineRule="auto"/>
        <w:ind w:firstLine="640" w:firstLineChars="200"/>
        <w:jc w:val="center"/>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一、县检察院主要职责</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（一）依照法律规定对有关刑事案件行使侦查权；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  （二）对刑事案件进行审查，批准或者决定是否逮捕犯罪嫌疑人；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  （三）对刑事案件进行审查，决定是否提起公诉，对决定提起公诉的案件支持公诉；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  （四）依照法律规定提起公益诉讼；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  （五）对诉讼活动实行法律监督；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  （六）对判决、裁定等生效法律文书的执行工作实行法律监督；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  （七）对监狱、看守所的执法活动实行法律监督； </w:t>
      </w:r>
    </w:p>
    <w:p>
      <w:pPr>
        <w:pStyle w:val="15"/>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 xml:space="preserve">  （八）法律规定的其他职权。 </w:t>
      </w: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二、县检察院预算单位构成</w:t>
      </w:r>
    </w:p>
    <w:p>
      <w:pPr>
        <w:snapToGrid w:val="0"/>
        <w:spacing w:before="0" w:beforeAutospacing="0" w:after="0" w:afterAutospacing="0" w:line="360" w:lineRule="auto"/>
        <w:ind w:left="121" w:right="118" w:firstLine="360"/>
        <w:jc w:val="left"/>
        <w:textAlignment w:val="baseline"/>
        <w:rPr>
          <w:rStyle w:val="7"/>
          <w:rFonts w:ascii="仿宋_GB2312" w:hAnsi="Times New Roman" w:eastAsia="仿宋_GB2312"/>
          <w:b w:val="0"/>
          <w:i w:val="0"/>
          <w:caps w:val="0"/>
          <w:spacing w:val="-1"/>
          <w:w w:val="100"/>
          <w:kern w:val="0"/>
          <w:sz w:val="32"/>
          <w:szCs w:val="32"/>
          <w:lang w:val="en-US" w:eastAsia="zh-CN" w:bidi="ar-SA"/>
        </w:rPr>
      </w:pPr>
      <w:r>
        <w:rPr>
          <w:rStyle w:val="7"/>
          <w:rFonts w:ascii="仿宋_GB2312" w:hAnsi="Times New Roman" w:eastAsia="仿宋_GB2312"/>
          <w:b w:val="0"/>
          <w:i w:val="0"/>
          <w:caps w:val="0"/>
          <w:spacing w:val="2"/>
          <w:w w:val="100"/>
          <w:kern w:val="0"/>
          <w:sz w:val="32"/>
          <w:szCs w:val="32"/>
          <w:lang w:val="en-US" w:eastAsia="zh-CN" w:bidi="ar-SA"/>
        </w:rPr>
        <w:t>县检察院部门</w:t>
      </w:r>
      <w:r>
        <w:rPr>
          <w:rStyle w:val="7"/>
          <w:rFonts w:ascii="仿宋_GB2312" w:hAnsi="Times New Roman" w:eastAsia="仿宋_GB2312"/>
          <w:b w:val="0"/>
          <w:i w:val="0"/>
          <w:caps w:val="0"/>
          <w:spacing w:val="0"/>
          <w:w w:val="100"/>
          <w:kern w:val="0"/>
          <w:sz w:val="32"/>
          <w:szCs w:val="32"/>
          <w:lang w:val="en-US" w:eastAsia="zh-CN" w:bidi="ar-SA"/>
        </w:rPr>
        <w:t>预算</w:t>
      </w:r>
      <w:r>
        <w:rPr>
          <w:rStyle w:val="7"/>
          <w:rFonts w:ascii="仿宋_GB2312" w:hAnsi="Times New Roman" w:eastAsia="仿宋_GB2312"/>
          <w:b w:val="0"/>
          <w:i w:val="0"/>
          <w:caps w:val="0"/>
          <w:spacing w:val="2"/>
          <w:w w:val="100"/>
          <w:kern w:val="0"/>
          <w:sz w:val="32"/>
          <w:szCs w:val="32"/>
          <w:lang w:val="en-US" w:eastAsia="zh-CN" w:bidi="ar-SA"/>
        </w:rPr>
        <w:t>包括</w:t>
      </w:r>
      <w:r>
        <w:rPr>
          <w:rStyle w:val="7"/>
          <w:rFonts w:ascii="仿宋_GB2312" w:hAnsi="Times New Roman" w:eastAsia="仿宋_GB2312"/>
          <w:b w:val="0"/>
          <w:i w:val="0"/>
          <w:caps w:val="0"/>
          <w:spacing w:val="0"/>
          <w:w w:val="100"/>
          <w:kern w:val="0"/>
          <w:sz w:val="32"/>
          <w:szCs w:val="32"/>
          <w:lang w:val="en-US" w:eastAsia="zh-CN" w:bidi="ar-SA"/>
        </w:rPr>
        <w:t>局</w:t>
      </w:r>
      <w:r>
        <w:rPr>
          <w:rStyle w:val="7"/>
          <w:rFonts w:ascii="仿宋_GB2312" w:hAnsi="Times New Roman" w:eastAsia="仿宋_GB2312"/>
          <w:b w:val="0"/>
          <w:i w:val="0"/>
          <w:caps w:val="0"/>
          <w:spacing w:val="2"/>
          <w:w w:val="100"/>
          <w:kern w:val="0"/>
          <w:sz w:val="32"/>
          <w:szCs w:val="32"/>
          <w:lang w:val="en-US" w:eastAsia="zh-CN" w:bidi="ar-SA"/>
        </w:rPr>
        <w:t>机关本级</w:t>
      </w:r>
      <w:r>
        <w:rPr>
          <w:rStyle w:val="7"/>
          <w:rFonts w:ascii="仿宋_GB2312" w:hAnsi="Times New Roman" w:eastAsia="仿宋_GB2312"/>
          <w:b w:val="0"/>
          <w:i w:val="0"/>
          <w:caps w:val="0"/>
          <w:spacing w:val="-1"/>
          <w:w w:val="100"/>
          <w:kern w:val="0"/>
          <w:sz w:val="32"/>
          <w:szCs w:val="32"/>
          <w:lang w:val="en-US" w:eastAsia="zh-CN" w:bidi="ar-SA"/>
        </w:rPr>
        <w:t>预算</w:t>
      </w:r>
      <w:r>
        <w:rPr>
          <w:rStyle w:val="7"/>
          <w:rFonts w:ascii="仿宋_GB2312" w:hAnsi="Times New Roman" w:eastAsia="仿宋_GB2312"/>
          <w:b w:val="0"/>
          <w:i w:val="0"/>
          <w:caps w:val="0"/>
          <w:spacing w:val="2"/>
          <w:w w:val="100"/>
          <w:kern w:val="0"/>
          <w:sz w:val="32"/>
          <w:szCs w:val="32"/>
          <w:lang w:val="en-US" w:eastAsia="zh-CN" w:bidi="ar-SA"/>
        </w:rPr>
        <w:t>和局属</w:t>
      </w:r>
      <w:r>
        <w:rPr>
          <w:rStyle w:val="7"/>
          <w:rFonts w:ascii="仿宋_GB2312" w:hAnsi="Times New Roman" w:eastAsia="仿宋_GB2312"/>
          <w:b w:val="0"/>
          <w:i w:val="0"/>
          <w:caps w:val="0"/>
          <w:spacing w:val="-1"/>
          <w:w w:val="100"/>
          <w:kern w:val="0"/>
          <w:sz w:val="32"/>
          <w:szCs w:val="32"/>
          <w:lang w:val="en-US" w:eastAsia="zh-CN" w:bidi="ar-SA"/>
        </w:rPr>
        <w:t>单位预算。</w:t>
      </w:r>
    </w:p>
    <w:p>
      <w:pPr>
        <w:snapToGrid w:val="0"/>
        <w:spacing w:before="0" w:beforeAutospacing="0" w:after="0" w:afterAutospacing="0" w:line="360" w:lineRule="auto"/>
        <w:ind w:firstLine="300" w:firstLineChars="200"/>
        <w:jc w:val="both"/>
        <w:textAlignment w:val="baseline"/>
        <w:rPr>
          <w:rStyle w:val="7"/>
          <w:rFonts w:ascii="Times New Roman" w:hAnsi="Times New Roman" w:eastAsia="仿宋_GB2312"/>
          <w:b w:val="0"/>
          <w:i w:val="0"/>
          <w:caps w:val="0"/>
          <w:spacing w:val="0"/>
          <w:w w:val="100"/>
          <w:kern w:val="2"/>
          <w:sz w:val="15"/>
          <w:szCs w:val="15"/>
          <w:lang w:val="en-US" w:eastAsia="zh-CN" w:bidi="ar-SA"/>
        </w:rPr>
      </w:pPr>
    </w:p>
    <w:p>
      <w:pPr>
        <w:snapToGrid w:val="0"/>
        <w:spacing w:before="0" w:beforeAutospacing="0" w:after="0" w:afterAutospacing="0" w:line="360" w:lineRule="auto"/>
        <w:ind w:left="761" w:firstLine="356"/>
        <w:jc w:val="left"/>
        <w:textAlignment w:val="baseline"/>
        <w:rPr>
          <w:rStyle w:val="7"/>
          <w:rFonts w:ascii="仿宋_GB2312" w:hAnsi="Times New Roman" w:eastAsia="仿宋_GB2312"/>
          <w:b w:val="0"/>
          <w:i w:val="0"/>
          <w:caps w:val="0"/>
          <w:spacing w:val="0"/>
          <w:w w:val="100"/>
          <w:kern w:val="0"/>
          <w:sz w:val="32"/>
          <w:szCs w:val="32"/>
          <w:lang w:val="en-US" w:eastAsia="zh-CN" w:bidi="ar-SA"/>
        </w:rPr>
      </w:pPr>
      <w:r>
        <w:rPr>
          <w:rStyle w:val="7"/>
          <w:rFonts w:ascii="仿宋_GB2312" w:hAnsi="Times New Roman" w:eastAsia="仿宋_GB2312"/>
          <w:b w:val="0"/>
          <w:i w:val="0"/>
          <w:caps w:val="0"/>
          <w:spacing w:val="-1"/>
          <w:w w:val="100"/>
          <w:kern w:val="0"/>
          <w:sz w:val="32"/>
          <w:szCs w:val="32"/>
          <w:lang w:val="en-US" w:eastAsia="zh-CN" w:bidi="ar-SA"/>
        </w:rPr>
        <w:t>1.机关本级；</w:t>
      </w:r>
    </w:p>
    <w:p>
      <w:pPr>
        <w:snapToGrid w:val="0"/>
        <w:spacing w:before="0" w:beforeAutospacing="0" w:after="0" w:afterAutospacing="0" w:line="360" w:lineRule="auto"/>
        <w:jc w:val="center"/>
        <w:textAlignment w:val="baseline"/>
        <w:rPr>
          <w:rStyle w:val="7"/>
          <w:rFonts w:ascii="黑体" w:hAnsi="Times New Roman"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7"/>
          <w:rFonts w:ascii="黑体" w:hAnsi="Times New Roman"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7"/>
          <w:rFonts w:ascii="黑体" w:hAnsi="Times New Roman"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7"/>
          <w:rFonts w:ascii="黑体" w:hAnsi="Times New Roman" w:eastAsia="黑体"/>
          <w:b w:val="0"/>
          <w:i w:val="0"/>
          <w:caps w:val="0"/>
          <w:spacing w:val="-38"/>
          <w:w w:val="100"/>
          <w:kern w:val="2"/>
          <w:sz w:val="32"/>
          <w:szCs w:val="32"/>
          <w:lang w:val="en-US" w:eastAsia="zh-CN" w:bidi="ar-SA"/>
        </w:rPr>
      </w:pPr>
      <w:r>
        <w:rPr>
          <w:rStyle w:val="7"/>
          <w:rFonts w:ascii="黑体" w:hAnsi="Times New Roman" w:eastAsia="黑体"/>
          <w:b w:val="0"/>
          <w:i w:val="0"/>
          <w:caps w:val="0"/>
          <w:spacing w:val="0"/>
          <w:w w:val="100"/>
          <w:kern w:val="2"/>
          <w:sz w:val="32"/>
          <w:szCs w:val="32"/>
          <w:lang w:val="en-US" w:eastAsia="zh-CN" w:bidi="ar-SA"/>
        </w:rPr>
        <w:t>第二部分</w:t>
      </w: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县检察院</w:t>
      </w:r>
      <w:r>
        <w:rPr>
          <w:rStyle w:val="7"/>
          <w:rFonts w:ascii="黑体" w:hAnsi="Times New Roman" w:eastAsia="黑体"/>
          <w:b w:val="0"/>
          <w:i w:val="0"/>
          <w:caps w:val="0"/>
          <w:spacing w:val="0"/>
          <w:w w:val="100"/>
          <w:kern w:val="2"/>
          <w:sz w:val="32"/>
          <w:szCs w:val="32"/>
          <w:lang w:val="en-US" w:eastAsia="zh-CN" w:bidi="ar-SA"/>
        </w:rPr>
        <w:t>2020年度部门预算情况说明</w:t>
      </w: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一、收入支出预算总体情况说明</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宋体" w:eastAsia="仿宋_GB2312"/>
          <w:b w:val="0"/>
          <w:i w:val="0"/>
          <w:caps w:val="0"/>
          <w:spacing w:val="0"/>
          <w:w w:val="100"/>
          <w:kern w:val="2"/>
          <w:sz w:val="32"/>
          <w:szCs w:val="32"/>
          <w:lang w:val="en-US" w:eastAsia="zh-CN" w:bidi="ar-SA"/>
        </w:rPr>
        <w:t>2020年收入总计</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宋体" w:eastAsia="仿宋_GB2312"/>
          <w:b w:val="0"/>
          <w:i w:val="0"/>
          <w:caps w:val="0"/>
          <w:spacing w:val="0"/>
          <w:w w:val="100"/>
          <w:kern w:val="2"/>
          <w:sz w:val="32"/>
          <w:szCs w:val="32"/>
          <w:lang w:val="en-US" w:eastAsia="zh-CN" w:bidi="ar-SA"/>
        </w:rPr>
        <w:t>万元，支出总计</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宋体" w:eastAsia="仿宋_GB2312"/>
          <w:b w:val="0"/>
          <w:i w:val="0"/>
          <w:caps w:val="0"/>
          <w:spacing w:val="0"/>
          <w:w w:val="100"/>
          <w:kern w:val="2"/>
          <w:sz w:val="32"/>
          <w:szCs w:val="32"/>
          <w:lang w:val="en-US" w:eastAsia="zh-CN" w:bidi="ar-SA"/>
        </w:rPr>
        <w:t>万元，与2019年相比，收、支总计各增加</w:t>
      </w:r>
      <w:r>
        <w:rPr>
          <w:rStyle w:val="7"/>
          <w:rFonts w:ascii="仿宋_GB2312" w:hAnsi="Calibri" w:eastAsia="仿宋_GB2312"/>
          <w:b w:val="0"/>
          <w:i w:val="0"/>
          <w:caps w:val="0"/>
          <w:spacing w:val="0"/>
          <w:w w:val="100"/>
          <w:kern w:val="2"/>
          <w:sz w:val="32"/>
          <w:szCs w:val="32"/>
          <w:lang w:val="en-US" w:eastAsia="zh-CN" w:bidi="ar-SA"/>
        </w:rPr>
        <w:t>2.72</w:t>
      </w:r>
      <w:r>
        <w:rPr>
          <w:rStyle w:val="7"/>
          <w:rFonts w:ascii="仿宋_GB2312" w:hAnsi="宋体" w:eastAsia="仿宋_GB2312"/>
          <w:b w:val="0"/>
          <w:i w:val="0"/>
          <w:caps w:val="0"/>
          <w:spacing w:val="0"/>
          <w:w w:val="100"/>
          <w:kern w:val="2"/>
          <w:sz w:val="32"/>
          <w:szCs w:val="32"/>
          <w:lang w:val="en-US" w:eastAsia="zh-CN" w:bidi="ar-SA"/>
        </w:rPr>
        <w:t>万元，增长0.29%。主要原因：非税收入</w:t>
      </w:r>
      <w:r>
        <w:rPr>
          <w:rStyle w:val="7"/>
          <w:rFonts w:hint="eastAsia" w:ascii="仿宋_GB2312" w:hAnsi="宋体" w:eastAsia="仿宋_GB2312"/>
          <w:b w:val="0"/>
          <w:i w:val="0"/>
          <w:caps w:val="0"/>
          <w:spacing w:val="0"/>
          <w:w w:val="100"/>
          <w:kern w:val="2"/>
          <w:sz w:val="32"/>
          <w:szCs w:val="32"/>
          <w:lang w:val="en-US" w:eastAsia="zh-CN" w:bidi="ar-SA"/>
        </w:rPr>
        <w:t>增加，</w:t>
      </w:r>
      <w:r>
        <w:rPr>
          <w:rStyle w:val="7"/>
          <w:rFonts w:ascii="仿宋_GB2312" w:hAnsi="宋体" w:eastAsia="仿宋_GB2312"/>
          <w:b w:val="0"/>
          <w:i w:val="0"/>
          <w:caps w:val="0"/>
          <w:spacing w:val="0"/>
          <w:w w:val="100"/>
          <w:kern w:val="2"/>
          <w:sz w:val="32"/>
          <w:szCs w:val="32"/>
          <w:lang w:val="en-US" w:eastAsia="zh-CN" w:bidi="ar-SA"/>
        </w:rPr>
        <w:t>工资福利支出增加，转隶人员关系转出。</w:t>
      </w:r>
    </w:p>
    <w:p>
      <w:pPr>
        <w:snapToGrid/>
        <w:spacing w:before="0" w:beforeAutospacing="0" w:after="0" w:afterAutospacing="0" w:line="560" w:lineRule="exact"/>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二、收入预算总体情况说明</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Times New Roman" w:eastAsia="仿宋_GB2312"/>
          <w:b w:val="0"/>
          <w:i w:val="0"/>
          <w:caps w:val="0"/>
          <w:spacing w:val="0"/>
          <w:w w:val="100"/>
          <w:kern w:val="2"/>
          <w:sz w:val="32"/>
          <w:szCs w:val="32"/>
          <w:lang w:val="en-US" w:eastAsia="zh-CN" w:bidi="ar-SA"/>
        </w:rPr>
        <w:t>2020年收入合计</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Times New Roman" w:eastAsia="仿宋_GB2312"/>
          <w:b w:val="0"/>
          <w:i w:val="0"/>
          <w:caps w:val="0"/>
          <w:spacing w:val="0"/>
          <w:w w:val="100"/>
          <w:kern w:val="2"/>
          <w:sz w:val="32"/>
          <w:szCs w:val="32"/>
          <w:lang w:val="en-US" w:eastAsia="zh-CN" w:bidi="ar-SA"/>
        </w:rPr>
        <w:t>万元，</w:t>
      </w:r>
      <w:r>
        <w:rPr>
          <w:rStyle w:val="7"/>
          <w:rFonts w:ascii="仿宋_GB2312" w:hAnsi="Calibri" w:eastAsia="仿宋_GB2312"/>
          <w:b w:val="0"/>
          <w:i w:val="0"/>
          <w:caps w:val="0"/>
          <w:spacing w:val="0"/>
          <w:w w:val="100"/>
          <w:kern w:val="2"/>
          <w:sz w:val="32"/>
          <w:szCs w:val="32"/>
          <w:lang w:val="en-US" w:eastAsia="zh-CN" w:bidi="ar-SA"/>
        </w:rPr>
        <w:t>一般公共预算942.9875万元,</w:t>
      </w:r>
      <w:r>
        <w:rPr>
          <w:rStyle w:val="7"/>
          <w:rFonts w:ascii="仿宋_GB2312" w:hAnsi="宋体" w:eastAsia="仿宋_GB2312"/>
          <w:b w:val="0"/>
          <w:i w:val="0"/>
          <w:caps w:val="0"/>
          <w:spacing w:val="0"/>
          <w:w w:val="100"/>
          <w:kern w:val="2"/>
          <w:sz w:val="32"/>
          <w:szCs w:val="32"/>
          <w:lang w:val="en-US" w:eastAsia="zh-CN" w:bidi="ar-SA"/>
        </w:rPr>
        <w:t>与 2019年相比，增加2.72万元，增长0.29%，主要原因：非税收入</w:t>
      </w:r>
      <w:r>
        <w:rPr>
          <w:rStyle w:val="7"/>
          <w:rFonts w:hint="eastAsia" w:ascii="仿宋_GB2312" w:hAnsi="宋体" w:eastAsia="仿宋_GB2312"/>
          <w:b w:val="0"/>
          <w:i w:val="0"/>
          <w:caps w:val="0"/>
          <w:spacing w:val="0"/>
          <w:w w:val="100"/>
          <w:kern w:val="2"/>
          <w:sz w:val="32"/>
          <w:szCs w:val="32"/>
          <w:lang w:val="en-US" w:eastAsia="zh-CN" w:bidi="ar-SA"/>
        </w:rPr>
        <w:t>增加，</w:t>
      </w:r>
      <w:r>
        <w:rPr>
          <w:rStyle w:val="7"/>
          <w:rFonts w:ascii="仿宋_GB2312" w:hAnsi="宋体" w:eastAsia="仿宋_GB2312"/>
          <w:b w:val="0"/>
          <w:i w:val="0"/>
          <w:caps w:val="0"/>
          <w:spacing w:val="0"/>
          <w:w w:val="100"/>
          <w:kern w:val="2"/>
          <w:sz w:val="32"/>
          <w:szCs w:val="32"/>
          <w:lang w:val="en-US" w:eastAsia="zh-CN" w:bidi="ar-SA"/>
        </w:rPr>
        <w:t>工资福利支出增加，转隶人员关系转出</w:t>
      </w:r>
      <w:r>
        <w:rPr>
          <w:rStyle w:val="7"/>
          <w:rFonts w:hint="eastAsia" w:ascii="仿宋_GB2312" w:hAnsi="宋体" w:eastAsia="仿宋_GB2312"/>
          <w:b w:val="0"/>
          <w:i w:val="0"/>
          <w:caps w:val="0"/>
          <w:spacing w:val="0"/>
          <w:w w:val="100"/>
          <w:kern w:val="2"/>
          <w:sz w:val="32"/>
          <w:szCs w:val="32"/>
          <w:lang w:val="en-US" w:eastAsia="zh-CN" w:bidi="ar-SA"/>
        </w:rPr>
        <w:t>。</w:t>
      </w:r>
      <w:r>
        <w:rPr>
          <w:rStyle w:val="7"/>
          <w:rFonts w:ascii="仿宋_GB2312" w:hAnsi="Calibri" w:eastAsia="仿宋_GB2312"/>
          <w:b w:val="0"/>
          <w:i w:val="0"/>
          <w:caps w:val="0"/>
          <w:spacing w:val="0"/>
          <w:w w:val="100"/>
          <w:kern w:val="2"/>
          <w:sz w:val="32"/>
          <w:szCs w:val="32"/>
          <w:lang w:val="en-US" w:eastAsia="zh-CN" w:bidi="ar-SA"/>
        </w:rPr>
        <w:t>其中;</w:t>
      </w:r>
      <w:r>
        <w:rPr>
          <w:rStyle w:val="7"/>
          <w:rFonts w:ascii="仿宋_GB2312" w:hAnsi="Times New Roman" w:eastAsia="仿宋_GB2312"/>
          <w:b w:val="0"/>
          <w:i w:val="0"/>
          <w:caps w:val="0"/>
          <w:spacing w:val="0"/>
          <w:w w:val="100"/>
          <w:kern w:val="2"/>
          <w:sz w:val="32"/>
          <w:szCs w:val="32"/>
          <w:lang w:val="en-US" w:eastAsia="zh-CN" w:bidi="ar-SA"/>
        </w:rPr>
        <w:t xml:space="preserve"> 政府性基金收入</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Times New Roman" w:eastAsia="仿宋_GB2312"/>
          <w:b w:val="0"/>
          <w:i w:val="0"/>
          <w:caps w:val="0"/>
          <w:spacing w:val="0"/>
          <w:w w:val="100"/>
          <w:kern w:val="2"/>
          <w:sz w:val="32"/>
          <w:szCs w:val="32"/>
          <w:lang w:val="en-US" w:eastAsia="zh-CN" w:bidi="ar-SA"/>
        </w:rPr>
        <w:t>万元；专户管理的教育收费</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Times New Roman" w:eastAsia="仿宋_GB2312"/>
          <w:b w:val="0"/>
          <w:i w:val="0"/>
          <w:caps w:val="0"/>
          <w:spacing w:val="0"/>
          <w:w w:val="100"/>
          <w:kern w:val="2"/>
          <w:sz w:val="32"/>
          <w:szCs w:val="32"/>
          <w:lang w:val="en-US" w:eastAsia="zh-CN" w:bidi="ar-SA"/>
        </w:rPr>
        <w:t>万元</w:t>
      </w:r>
      <w:r>
        <w:rPr>
          <w:rStyle w:val="7"/>
          <w:rFonts w:ascii="仿宋_GB2312" w:hAnsi="Calibri"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三、支出预算总体情况说明</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宋体" w:eastAsia="仿宋_GB2312"/>
          <w:b w:val="0"/>
          <w:i w:val="0"/>
          <w:caps w:val="0"/>
          <w:spacing w:val="0"/>
          <w:w w:val="100"/>
          <w:kern w:val="2"/>
          <w:sz w:val="32"/>
          <w:szCs w:val="32"/>
          <w:lang w:val="en-US" w:eastAsia="zh-CN" w:bidi="ar-SA"/>
        </w:rPr>
        <w:t>2020年支出合计</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宋体" w:eastAsia="仿宋_GB2312"/>
          <w:b w:val="0"/>
          <w:i w:val="0"/>
          <w:caps w:val="0"/>
          <w:spacing w:val="0"/>
          <w:w w:val="100"/>
          <w:kern w:val="2"/>
          <w:sz w:val="32"/>
          <w:szCs w:val="32"/>
          <w:lang w:val="en-US" w:eastAsia="zh-CN" w:bidi="ar-SA"/>
        </w:rPr>
        <w:t>万元，其中：基本支出</w:t>
      </w:r>
      <w:r>
        <w:rPr>
          <w:rStyle w:val="7"/>
          <w:rFonts w:ascii="仿宋_GB2312" w:hAnsi="Calibri" w:eastAsia="仿宋_GB2312"/>
          <w:b w:val="0"/>
          <w:i w:val="0"/>
          <w:caps w:val="0"/>
          <w:spacing w:val="0"/>
          <w:w w:val="100"/>
          <w:kern w:val="2"/>
          <w:sz w:val="32"/>
          <w:szCs w:val="32"/>
          <w:lang w:val="en-US" w:eastAsia="zh-CN" w:bidi="ar-SA"/>
        </w:rPr>
        <w:t>932.9875</w:t>
      </w:r>
      <w:r>
        <w:rPr>
          <w:rStyle w:val="7"/>
          <w:rFonts w:ascii="仿宋_GB2312" w:hAnsi="宋体" w:eastAsia="仿宋_GB2312"/>
          <w:b w:val="0"/>
          <w:i w:val="0"/>
          <w:caps w:val="0"/>
          <w:spacing w:val="0"/>
          <w:w w:val="100"/>
          <w:kern w:val="2"/>
          <w:sz w:val="32"/>
          <w:szCs w:val="32"/>
          <w:lang w:val="en-US" w:eastAsia="zh-CN" w:bidi="ar-SA"/>
        </w:rPr>
        <w:t>万元，占</w:t>
      </w:r>
      <w:r>
        <w:rPr>
          <w:rStyle w:val="7"/>
          <w:rFonts w:ascii="仿宋_GB2312" w:hAnsi="Calibri" w:eastAsia="仿宋_GB2312"/>
          <w:b w:val="0"/>
          <w:i w:val="0"/>
          <w:caps w:val="0"/>
          <w:spacing w:val="0"/>
          <w:w w:val="100"/>
          <w:kern w:val="2"/>
          <w:sz w:val="32"/>
          <w:szCs w:val="32"/>
          <w:lang w:val="en-US" w:eastAsia="zh-CN" w:bidi="ar-SA"/>
        </w:rPr>
        <w:t>98.94</w:t>
      </w:r>
      <w:r>
        <w:rPr>
          <w:rStyle w:val="7"/>
          <w:rFonts w:ascii="仿宋_GB2312" w:hAnsi="宋体" w:eastAsia="仿宋_GB2312"/>
          <w:b w:val="0"/>
          <w:i w:val="0"/>
          <w:caps w:val="0"/>
          <w:spacing w:val="0"/>
          <w:w w:val="100"/>
          <w:kern w:val="2"/>
          <w:sz w:val="32"/>
          <w:szCs w:val="32"/>
          <w:lang w:val="en-US" w:eastAsia="zh-CN" w:bidi="ar-SA"/>
        </w:rPr>
        <w:t>%；项目支出</w:t>
      </w:r>
      <w:r>
        <w:rPr>
          <w:rStyle w:val="7"/>
          <w:rFonts w:ascii="仿宋_GB2312" w:hAnsi="Calibri" w:eastAsia="仿宋_GB2312"/>
          <w:b w:val="0"/>
          <w:i w:val="0"/>
          <w:caps w:val="0"/>
          <w:spacing w:val="0"/>
          <w:w w:val="100"/>
          <w:kern w:val="2"/>
          <w:sz w:val="32"/>
          <w:szCs w:val="32"/>
          <w:lang w:val="en-US" w:eastAsia="zh-CN" w:bidi="ar-SA"/>
        </w:rPr>
        <w:t>10</w:t>
      </w:r>
      <w:r>
        <w:rPr>
          <w:rStyle w:val="7"/>
          <w:rFonts w:ascii="仿宋_GB2312" w:hAnsi="宋体" w:eastAsia="仿宋_GB2312"/>
          <w:b w:val="0"/>
          <w:i w:val="0"/>
          <w:caps w:val="0"/>
          <w:spacing w:val="0"/>
          <w:w w:val="100"/>
          <w:kern w:val="2"/>
          <w:sz w:val="32"/>
          <w:szCs w:val="32"/>
          <w:lang w:val="en-US" w:eastAsia="zh-CN" w:bidi="ar-SA"/>
        </w:rPr>
        <w:t>万元，占</w:t>
      </w:r>
      <w:r>
        <w:rPr>
          <w:rStyle w:val="7"/>
          <w:rFonts w:ascii="仿宋_GB2312" w:hAnsi="Calibri" w:eastAsia="仿宋_GB2312"/>
          <w:b w:val="0"/>
          <w:i w:val="0"/>
          <w:caps w:val="0"/>
          <w:spacing w:val="0"/>
          <w:w w:val="100"/>
          <w:kern w:val="2"/>
          <w:sz w:val="32"/>
          <w:szCs w:val="32"/>
          <w:lang w:val="en-US" w:eastAsia="zh-CN" w:bidi="ar-SA"/>
        </w:rPr>
        <w:t>1.03</w:t>
      </w:r>
      <w:r>
        <w:rPr>
          <w:rStyle w:val="7"/>
          <w:rFonts w:ascii="仿宋_GB2312" w:hAnsi="宋体" w:eastAsia="仿宋_GB2312"/>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四、财政拨款收入支出预算总体情况说明</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宋体" w:eastAsia="仿宋_GB2312"/>
          <w:b w:val="0"/>
          <w:i w:val="0"/>
          <w:caps w:val="0"/>
          <w:spacing w:val="0"/>
          <w:w w:val="100"/>
          <w:kern w:val="2"/>
          <w:sz w:val="32"/>
          <w:szCs w:val="32"/>
          <w:lang w:val="en-US" w:eastAsia="zh-CN" w:bidi="ar-SA"/>
        </w:rPr>
        <w:t>2020年一般公共预算收支预算</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宋体" w:eastAsia="仿宋_GB2312"/>
          <w:b w:val="0"/>
          <w:i w:val="0"/>
          <w:caps w:val="0"/>
          <w:spacing w:val="0"/>
          <w:w w:val="100"/>
          <w:kern w:val="2"/>
          <w:sz w:val="32"/>
          <w:szCs w:val="32"/>
          <w:lang w:val="en-US" w:eastAsia="zh-CN" w:bidi="ar-SA"/>
        </w:rPr>
        <w:t>万元，政府性基金收入预算</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宋体" w:eastAsia="仿宋_GB2312"/>
          <w:b w:val="0"/>
          <w:i w:val="0"/>
          <w:caps w:val="0"/>
          <w:spacing w:val="0"/>
          <w:w w:val="100"/>
          <w:kern w:val="2"/>
          <w:sz w:val="32"/>
          <w:szCs w:val="32"/>
          <w:lang w:val="en-US" w:eastAsia="zh-CN" w:bidi="ar-SA"/>
        </w:rPr>
        <w:t>万元。与 2019年相比，一般公共预算收入预算增加2.72万元，增长0.29%，主要原因：工资福利支出增加，转隶人员关系转出；政府性基金收入预算增加</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宋体" w:eastAsia="仿宋_GB2312"/>
          <w:b w:val="0"/>
          <w:i w:val="0"/>
          <w:caps w:val="0"/>
          <w:spacing w:val="0"/>
          <w:w w:val="100"/>
          <w:kern w:val="2"/>
          <w:sz w:val="32"/>
          <w:szCs w:val="32"/>
          <w:lang w:val="en-US" w:eastAsia="zh-CN" w:bidi="ar-SA"/>
        </w:rPr>
        <w:t>万元，增长0%。</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五、一般公共预算支出预算情况说明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宋体" w:eastAsia="仿宋_GB2312"/>
          <w:b w:val="0"/>
          <w:i w:val="0"/>
          <w:caps w:val="0"/>
          <w:spacing w:val="0"/>
          <w:w w:val="100"/>
          <w:kern w:val="2"/>
          <w:sz w:val="32"/>
          <w:szCs w:val="32"/>
          <w:lang w:val="en-US" w:eastAsia="zh-CN" w:bidi="ar-SA"/>
        </w:rPr>
        <w:t>2020年一般公共预算支出年初预算为</w:t>
      </w:r>
      <w:r>
        <w:rPr>
          <w:rStyle w:val="7"/>
          <w:rFonts w:ascii="仿宋_GB2312" w:hAnsi="Calibri" w:eastAsia="仿宋_GB2312"/>
          <w:b w:val="0"/>
          <w:i w:val="0"/>
          <w:caps w:val="0"/>
          <w:spacing w:val="0"/>
          <w:w w:val="100"/>
          <w:kern w:val="2"/>
          <w:sz w:val="32"/>
          <w:szCs w:val="32"/>
          <w:lang w:val="en-US" w:eastAsia="zh-CN" w:bidi="ar-SA"/>
        </w:rPr>
        <w:t>942.9875</w:t>
      </w:r>
      <w:r>
        <w:rPr>
          <w:rStyle w:val="7"/>
          <w:rFonts w:ascii="仿宋_GB2312" w:hAnsi="宋体" w:eastAsia="仿宋_GB2312"/>
          <w:b w:val="0"/>
          <w:i w:val="0"/>
          <w:caps w:val="0"/>
          <w:spacing w:val="0"/>
          <w:w w:val="100"/>
          <w:kern w:val="2"/>
          <w:sz w:val="32"/>
          <w:szCs w:val="32"/>
          <w:lang w:val="en-US" w:eastAsia="zh-CN" w:bidi="ar-SA"/>
        </w:rPr>
        <w:t>万元。主要用于以下方面：</w:t>
      </w:r>
      <w:r>
        <w:rPr>
          <w:rStyle w:val="7"/>
          <w:rFonts w:ascii="仿宋" w:hAnsi="仿宋" w:eastAsia="仿宋"/>
          <w:b w:val="0"/>
          <w:i w:val="0"/>
          <w:caps w:val="0"/>
          <w:spacing w:val="0"/>
          <w:w w:val="100"/>
          <w:kern w:val="2"/>
          <w:sz w:val="30"/>
          <w:szCs w:val="30"/>
          <w:lang w:val="en-US" w:eastAsia="zh-CN" w:bidi="ar-SA"/>
        </w:rPr>
        <w:t>工资福利支出7810723万元，占73.79%；对个人和家庭的补助</w:t>
      </w:r>
      <w:r>
        <w:rPr>
          <w:rStyle w:val="7"/>
          <w:rFonts w:ascii="Calibri" w:hAnsi="Calibri" w:eastAsia="仿宋_GB2312"/>
          <w:b w:val="0"/>
          <w:i w:val="0"/>
          <w:caps w:val="0"/>
          <w:spacing w:val="0"/>
          <w:w w:val="100"/>
          <w:kern w:val="2"/>
          <w:sz w:val="32"/>
          <w:szCs w:val="22"/>
          <w:lang w:val="en-US" w:eastAsia="zh-CN" w:bidi="ar-SA"/>
        </w:rPr>
        <w:t>6.5152</w:t>
      </w:r>
      <w:r>
        <w:rPr>
          <w:rStyle w:val="7"/>
          <w:rFonts w:ascii="仿宋" w:hAnsi="仿宋" w:eastAsia="仿宋"/>
          <w:b w:val="0"/>
          <w:i w:val="0"/>
          <w:caps w:val="0"/>
          <w:spacing w:val="0"/>
          <w:w w:val="100"/>
          <w:kern w:val="2"/>
          <w:sz w:val="30"/>
          <w:szCs w:val="30"/>
          <w:lang w:val="en-US" w:eastAsia="zh-CN" w:bidi="ar-SA"/>
        </w:rPr>
        <w:t>万元，占4.5%；商品和服务支出145.4万元，占21.68%；项目支出10万元，占0%。</w:t>
      </w:r>
    </w:p>
    <w:p>
      <w:pPr>
        <w:snapToGrid/>
        <w:spacing w:before="0" w:beforeAutospacing="0" w:after="0" w:afterAutospacing="0" w:line="240" w:lineRule="auto"/>
        <w:ind w:firstLine="600"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 xml:space="preserve">尉氏县人民检察院2020年一般公共预算支出年初预算为942.9875万元。主要用于以下方面：一般公共服务（类）支出10万元，占1.06% </w:t>
      </w:r>
      <w:r>
        <w:rPr>
          <w:rStyle w:val="7"/>
          <w:rFonts w:ascii="仿宋_GB2312" w:hAnsi="宋体" w:eastAsia="仿宋_GB2312"/>
          <w:b w:val="0"/>
          <w:i w:val="0"/>
          <w:caps w:val="0"/>
          <w:spacing w:val="0"/>
          <w:w w:val="100"/>
          <w:kern w:val="2"/>
          <w:sz w:val="32"/>
          <w:szCs w:val="32"/>
          <w:lang w:val="en-US" w:eastAsia="zh-CN" w:bidi="ar-SA"/>
        </w:rPr>
        <w:t>；公共安全支出（类）支出807.63万元，占85.46%；社会保障和就业支出（类）支出93.2146万元，占9.89%；</w:t>
      </w:r>
      <w:r>
        <w:rPr>
          <w:rStyle w:val="7"/>
          <w:rFonts w:ascii="仿宋_GB2312" w:hAnsi="仿宋" w:eastAsia="仿宋_GB2312"/>
          <w:b w:val="0"/>
          <w:i w:val="0"/>
          <w:caps w:val="0"/>
          <w:spacing w:val="0"/>
          <w:w w:val="100"/>
          <w:kern w:val="2"/>
          <w:sz w:val="32"/>
          <w:szCs w:val="32"/>
          <w:lang w:val="en-US" w:eastAsia="zh-CN" w:bidi="ar-SA"/>
        </w:rPr>
        <w:t>卫生健康支出（类）支出</w:t>
      </w:r>
      <w:r>
        <w:rPr>
          <w:rStyle w:val="7"/>
          <w:rFonts w:ascii="仿宋_GB2312" w:hAnsi="宋体" w:eastAsia="仿宋_GB2312"/>
          <w:b w:val="0"/>
          <w:i w:val="0"/>
          <w:caps w:val="0"/>
          <w:spacing w:val="0"/>
          <w:w w:val="100"/>
          <w:kern w:val="2"/>
          <w:sz w:val="32"/>
          <w:szCs w:val="32"/>
          <w:lang w:val="en-US" w:eastAsia="zh-CN" w:bidi="ar-SA"/>
        </w:rPr>
        <w:t>32.1429万元，占3.41%</w:t>
      </w:r>
      <w:r>
        <w:rPr>
          <w:rStyle w:val="7"/>
          <w:rFonts w:ascii="仿宋" w:hAnsi="仿宋" w:eastAsia="仿宋"/>
          <w:b w:val="0"/>
          <w:i w:val="0"/>
          <w:caps w:val="0"/>
          <w:spacing w:val="0"/>
          <w:w w:val="100"/>
          <w:kern w:val="2"/>
          <w:sz w:val="30"/>
          <w:szCs w:val="30"/>
          <w:lang w:val="en-US" w:eastAsia="zh-CN" w:bidi="ar-SA"/>
        </w:rPr>
        <w:t>。</w:t>
      </w:r>
    </w:p>
    <w:p>
      <w:pPr>
        <w:snapToGrid/>
        <w:spacing w:before="0" w:beforeAutospacing="0" w:after="0" w:afterAutospacing="0" w:line="560" w:lineRule="exact"/>
        <w:ind w:firstLine="640" w:firstLineChars="200"/>
        <w:jc w:val="both"/>
        <w:textAlignment w:val="baseline"/>
        <w:rPr>
          <w:rStyle w:val="7"/>
          <w:rFonts w:ascii="黑体" w:hAnsi="Times New Roman" w:eastAsia="黑体"/>
          <w:b w:val="0"/>
          <w:i w:val="0"/>
          <w:caps w:val="0"/>
          <w:spacing w:val="0"/>
          <w:w w:val="100"/>
          <w:kern w:val="0"/>
          <w:sz w:val="32"/>
          <w:szCs w:val="32"/>
          <w:lang w:val="en-US" w:eastAsia="zh-CN" w:bidi="ar-SA"/>
        </w:rPr>
      </w:pPr>
      <w:r>
        <w:rPr>
          <w:rStyle w:val="7"/>
          <w:rFonts w:ascii="黑体" w:hAnsi="Times New Roman" w:eastAsia="黑体"/>
          <w:b w:val="0"/>
          <w:i w:val="0"/>
          <w:caps w:val="0"/>
          <w:spacing w:val="0"/>
          <w:w w:val="100"/>
          <w:kern w:val="0"/>
          <w:sz w:val="32"/>
          <w:szCs w:val="32"/>
          <w:lang w:val="en-US" w:eastAsia="zh-CN" w:bidi="ar-SA"/>
        </w:rPr>
        <w:t>六、支出预算经济分类情况说明</w:t>
      </w:r>
    </w:p>
    <w:p>
      <w:pPr>
        <w:snapToGrid w:val="0"/>
        <w:spacing w:before="0" w:beforeAutospacing="0" w:after="0" w:afterAutospacing="0" w:line="60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从2018年起从仅反映一般公共预算基本支出经济分类科目预算调整为按两套经济分类科目分别反映不同资金来源的全部预算支出。</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Times New Roman" w:eastAsia="黑体"/>
          <w:b w:val="0"/>
          <w:i w:val="0"/>
          <w:caps w:val="0"/>
          <w:spacing w:val="0"/>
          <w:w w:val="100"/>
          <w:kern w:val="0"/>
          <w:sz w:val="32"/>
          <w:szCs w:val="32"/>
          <w:lang w:val="en-US" w:eastAsia="zh-CN" w:bidi="ar-SA"/>
        </w:rPr>
        <w:t>七、政府性基金预算支出预算情况说明</w:t>
      </w:r>
    </w:p>
    <w:p>
      <w:pPr>
        <w:snapToGrid/>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我</w:t>
      </w:r>
      <w:r>
        <w:rPr>
          <w:rStyle w:val="7"/>
          <w:rFonts w:hint="eastAsia" w:ascii="仿宋_GB2312" w:eastAsia="仿宋_GB2312"/>
          <w:b w:val="0"/>
          <w:i w:val="0"/>
          <w:caps w:val="0"/>
          <w:spacing w:val="0"/>
          <w:w w:val="100"/>
          <w:kern w:val="2"/>
          <w:sz w:val="32"/>
          <w:szCs w:val="32"/>
          <w:lang w:val="en-US" w:eastAsia="zh-CN" w:bidi="ar-SA"/>
        </w:rPr>
        <w:t>院</w:t>
      </w:r>
      <w:r>
        <w:rPr>
          <w:rStyle w:val="7"/>
          <w:rFonts w:ascii="仿宋_GB2312" w:hAnsi="宋体" w:eastAsia="仿宋_GB2312"/>
          <w:b w:val="0"/>
          <w:i w:val="0"/>
          <w:caps w:val="0"/>
          <w:spacing w:val="0"/>
          <w:w w:val="100"/>
          <w:kern w:val="2"/>
          <w:sz w:val="32"/>
          <w:szCs w:val="32"/>
          <w:lang w:val="en-US" w:eastAsia="zh-CN" w:bidi="ar-SA"/>
        </w:rPr>
        <w:t>2020年没有使用政府性基金预算拨款安排的支出。</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Times New Roman" w:eastAsia="黑体"/>
          <w:b w:val="0"/>
          <w:i w:val="0"/>
          <w:caps w:val="0"/>
          <w:spacing w:val="0"/>
          <w:w w:val="100"/>
          <w:kern w:val="0"/>
          <w:sz w:val="32"/>
          <w:szCs w:val="32"/>
          <w:lang w:val="en-US" w:eastAsia="zh-CN" w:bidi="ar-SA"/>
        </w:rPr>
        <w:t>八、</w:t>
      </w:r>
      <w:r>
        <w:rPr>
          <w:rStyle w:val="7"/>
          <w:rFonts w:ascii="黑体" w:hAnsi="Times New Roman" w:eastAsia="黑体"/>
          <w:b w:val="0"/>
          <w:i w:val="0"/>
          <w:caps w:val="0"/>
          <w:spacing w:val="0"/>
          <w:w w:val="100"/>
          <w:kern w:val="2"/>
          <w:sz w:val="32"/>
          <w:szCs w:val="32"/>
          <w:lang w:val="en-US" w:eastAsia="zh-CN" w:bidi="ar-SA"/>
        </w:rPr>
        <w:t>国有资本经营预算支出</w:t>
      </w:r>
      <w:r>
        <w:rPr>
          <w:rStyle w:val="7"/>
          <w:rFonts w:ascii="黑体" w:hAnsi="Times New Roman" w:eastAsia="黑体"/>
          <w:b w:val="0"/>
          <w:i w:val="0"/>
          <w:caps w:val="0"/>
          <w:spacing w:val="0"/>
          <w:w w:val="100"/>
          <w:kern w:val="0"/>
          <w:sz w:val="32"/>
          <w:szCs w:val="32"/>
          <w:lang w:val="en-US" w:eastAsia="zh-CN" w:bidi="ar-SA"/>
        </w:rPr>
        <w:t>情况说明</w:t>
      </w:r>
    </w:p>
    <w:p>
      <w:pPr>
        <w:snapToGrid/>
        <w:spacing w:before="0" w:beforeAutospacing="0" w:after="0" w:afterAutospacing="0" w:line="560" w:lineRule="exact"/>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我</w:t>
      </w:r>
      <w:r>
        <w:rPr>
          <w:rStyle w:val="7"/>
          <w:rFonts w:hint="eastAsia" w:ascii="仿宋_GB2312" w:eastAsia="仿宋_GB2312"/>
          <w:b w:val="0"/>
          <w:i w:val="0"/>
          <w:caps w:val="0"/>
          <w:spacing w:val="0"/>
          <w:w w:val="100"/>
          <w:kern w:val="2"/>
          <w:sz w:val="32"/>
          <w:szCs w:val="32"/>
          <w:lang w:val="en-US" w:eastAsia="zh-CN" w:bidi="ar-SA"/>
        </w:rPr>
        <w:t>院</w:t>
      </w:r>
      <w:r>
        <w:rPr>
          <w:rStyle w:val="7"/>
          <w:rFonts w:ascii="仿宋_GB2312" w:hAnsi="宋体" w:eastAsia="仿宋_GB2312"/>
          <w:b w:val="0"/>
          <w:i w:val="0"/>
          <w:caps w:val="0"/>
          <w:spacing w:val="0"/>
          <w:w w:val="100"/>
          <w:kern w:val="2"/>
          <w:sz w:val="32"/>
          <w:szCs w:val="32"/>
          <w:lang w:val="en-US" w:eastAsia="zh-CN" w:bidi="ar-SA"/>
        </w:rPr>
        <w:t>2020年没有使用国有资本经营预算拨款安排的支出。</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黑体" w:hAnsi="Times New Roman" w:eastAsia="黑体"/>
          <w:b w:val="0"/>
          <w:i w:val="0"/>
          <w:caps w:val="0"/>
          <w:spacing w:val="0"/>
          <w:w w:val="100"/>
          <w:kern w:val="0"/>
          <w:sz w:val="32"/>
          <w:szCs w:val="32"/>
          <w:lang w:val="en-US" w:eastAsia="zh-CN" w:bidi="ar-SA"/>
        </w:rPr>
        <w:t>九、“三公”经费支出预算情况说明</w:t>
      </w:r>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我</w:t>
      </w:r>
      <w:r>
        <w:rPr>
          <w:rStyle w:val="7"/>
          <w:rFonts w:hint="eastAsia" w:ascii="仿宋_GB2312" w:eastAsia="仿宋_GB2312"/>
          <w:b w:val="0"/>
          <w:i w:val="0"/>
          <w:caps w:val="0"/>
          <w:spacing w:val="0"/>
          <w:w w:val="100"/>
          <w:kern w:val="2"/>
          <w:sz w:val="32"/>
          <w:szCs w:val="32"/>
          <w:lang w:val="en-US" w:eastAsia="zh-CN" w:bidi="ar-SA"/>
        </w:rPr>
        <w:t>院</w:t>
      </w:r>
      <w:r>
        <w:rPr>
          <w:rStyle w:val="7"/>
          <w:rFonts w:ascii="仿宋_GB2312" w:hAnsi="宋体" w:eastAsia="仿宋_GB2312"/>
          <w:b w:val="0"/>
          <w:i w:val="0"/>
          <w:caps w:val="0"/>
          <w:spacing w:val="0"/>
          <w:w w:val="100"/>
          <w:kern w:val="2"/>
          <w:sz w:val="32"/>
          <w:szCs w:val="32"/>
          <w:lang w:val="en-US" w:eastAsia="zh-CN" w:bidi="ar-SA"/>
        </w:rPr>
        <w:t>2020年“三公”经费预算为</w:t>
      </w:r>
      <w:r>
        <w:rPr>
          <w:rStyle w:val="7"/>
          <w:rFonts w:ascii="仿宋_GB2312" w:hAnsi="Calibri" w:eastAsia="仿宋_GB2312"/>
          <w:b w:val="0"/>
          <w:i w:val="0"/>
          <w:caps w:val="0"/>
          <w:spacing w:val="0"/>
          <w:w w:val="100"/>
          <w:kern w:val="2"/>
          <w:sz w:val="32"/>
          <w:szCs w:val="32"/>
          <w:lang w:val="en-US" w:eastAsia="zh-CN" w:bidi="ar-SA"/>
        </w:rPr>
        <w:t>52.072</w:t>
      </w:r>
      <w:r>
        <w:rPr>
          <w:rStyle w:val="7"/>
          <w:rFonts w:ascii="仿宋_GB2312" w:hAnsi="宋体" w:eastAsia="仿宋_GB2312"/>
          <w:b w:val="0"/>
          <w:i w:val="0"/>
          <w:caps w:val="0"/>
          <w:spacing w:val="0"/>
          <w:w w:val="100"/>
          <w:kern w:val="2"/>
          <w:sz w:val="32"/>
          <w:szCs w:val="32"/>
          <w:lang w:val="en-US" w:eastAsia="zh-CN" w:bidi="ar-SA"/>
        </w:rPr>
        <w:t>万元。2020年“三公”经费支出预算数比 2019年减少0.04万元。</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具体支出情况如下：</w:t>
      </w:r>
    </w:p>
    <w:p>
      <w:pPr>
        <w:numPr>
          <w:ilvl w:val="0"/>
          <w:numId w:val="1"/>
        </w:numPr>
        <w:snapToGrid w:val="0"/>
        <w:spacing w:before="0" w:beforeAutospacing="0" w:after="0" w:afterAutospacing="0" w:line="360" w:lineRule="auto"/>
        <w:ind w:firstLine="639"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Times New Roman" w:eastAsia="仿宋_GB2312"/>
          <w:b/>
          <w:i w:val="0"/>
          <w:caps w:val="0"/>
          <w:spacing w:val="-1"/>
          <w:w w:val="100"/>
          <w:kern w:val="0"/>
          <w:sz w:val="32"/>
          <w:szCs w:val="32"/>
          <w:lang w:val="en-US" w:eastAsia="zh-CN" w:bidi="ar-SA"/>
        </w:rPr>
        <w:t>因公出国（境）费</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Times New Roman" w:eastAsia="仿宋_GB2312"/>
          <w:b w:val="0"/>
          <w:i w:val="0"/>
          <w:caps w:val="0"/>
          <w:spacing w:val="-1"/>
          <w:w w:val="100"/>
          <w:kern w:val="0"/>
          <w:sz w:val="32"/>
          <w:szCs w:val="32"/>
          <w:lang w:val="en-US" w:eastAsia="zh-CN" w:bidi="ar-SA"/>
        </w:rPr>
        <w:t>万元，</w:t>
      </w:r>
      <w:r>
        <w:rPr>
          <w:rStyle w:val="7"/>
          <w:rFonts w:ascii="仿宋_GB2312" w:hAnsi="宋体" w:eastAsia="仿宋_GB2312"/>
          <w:b w:val="0"/>
          <w:i w:val="0"/>
          <w:caps w:val="0"/>
          <w:spacing w:val="0"/>
          <w:w w:val="100"/>
          <w:kern w:val="2"/>
          <w:sz w:val="32"/>
          <w:szCs w:val="32"/>
          <w:lang w:val="en-US" w:eastAsia="zh-CN" w:bidi="ar-SA"/>
        </w:rPr>
        <w:t>主要用于单位工作人员公务出国（境）的住宿费、旅费、伙食补助费、杂费、培训费等支出。预算数比 2019年增加0万元。</w:t>
      </w:r>
    </w:p>
    <w:p>
      <w:pPr>
        <w:snapToGrid w:val="0"/>
        <w:spacing w:before="0" w:beforeAutospacing="0" w:after="0" w:afterAutospacing="0" w:line="360" w:lineRule="auto"/>
        <w:ind w:firstLine="639"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Times New Roman" w:eastAsia="仿宋_GB2312"/>
          <w:b/>
          <w:i w:val="0"/>
          <w:caps w:val="0"/>
          <w:spacing w:val="-1"/>
          <w:w w:val="100"/>
          <w:kern w:val="0"/>
          <w:sz w:val="32"/>
          <w:szCs w:val="32"/>
          <w:lang w:val="en-US" w:eastAsia="zh-CN" w:bidi="ar-SA"/>
        </w:rPr>
        <w:t>（二）公务用车购置及运行费</w:t>
      </w:r>
      <w:r>
        <w:rPr>
          <w:rStyle w:val="7"/>
          <w:rFonts w:ascii="仿宋_GB2312" w:hAnsi="Calibri" w:eastAsia="仿宋_GB2312"/>
          <w:b w:val="0"/>
          <w:i w:val="0"/>
          <w:caps w:val="0"/>
          <w:spacing w:val="0"/>
          <w:w w:val="100"/>
          <w:kern w:val="2"/>
          <w:sz w:val="32"/>
          <w:szCs w:val="32"/>
          <w:lang w:val="en-US" w:eastAsia="zh-CN" w:bidi="ar-SA"/>
        </w:rPr>
        <w:t>51.8</w:t>
      </w:r>
      <w:r>
        <w:rPr>
          <w:rStyle w:val="7"/>
          <w:rFonts w:ascii="仿宋_GB2312" w:hAnsi="Times New Roman" w:eastAsia="仿宋_GB2312"/>
          <w:b w:val="0"/>
          <w:i w:val="0"/>
          <w:caps w:val="0"/>
          <w:spacing w:val="0"/>
          <w:w w:val="100"/>
          <w:kern w:val="0"/>
          <w:sz w:val="32"/>
          <w:szCs w:val="32"/>
          <w:lang w:val="en-US" w:eastAsia="zh-CN" w:bidi="ar-SA"/>
        </w:rPr>
        <w:t>万</w:t>
      </w:r>
      <w:r>
        <w:rPr>
          <w:rStyle w:val="7"/>
          <w:rFonts w:ascii="仿宋_GB2312" w:hAnsi="宋体" w:eastAsia="仿宋_GB2312"/>
          <w:b w:val="0"/>
          <w:i w:val="0"/>
          <w:caps w:val="0"/>
          <w:spacing w:val="0"/>
          <w:w w:val="100"/>
          <w:kern w:val="2"/>
          <w:sz w:val="32"/>
          <w:szCs w:val="32"/>
          <w:lang w:val="en-US" w:eastAsia="zh-CN" w:bidi="ar-SA"/>
        </w:rPr>
        <w:t>元，其中公务用车购置费</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宋体" w:eastAsia="仿宋_GB2312"/>
          <w:b w:val="0"/>
          <w:i w:val="0"/>
          <w:caps w:val="0"/>
          <w:spacing w:val="0"/>
          <w:w w:val="100"/>
          <w:kern w:val="2"/>
          <w:sz w:val="32"/>
          <w:szCs w:val="32"/>
          <w:lang w:val="en-US" w:eastAsia="zh-CN" w:bidi="ar-SA"/>
        </w:rPr>
        <w:t>万元；公务用车运行维护费</w:t>
      </w:r>
      <w:r>
        <w:rPr>
          <w:rStyle w:val="7"/>
          <w:rFonts w:ascii="仿宋_GB2312" w:hAnsi="Calibri" w:eastAsia="仿宋_GB2312"/>
          <w:b w:val="0"/>
          <w:i w:val="0"/>
          <w:caps w:val="0"/>
          <w:spacing w:val="0"/>
          <w:w w:val="100"/>
          <w:kern w:val="2"/>
          <w:sz w:val="32"/>
          <w:szCs w:val="32"/>
          <w:lang w:val="en-US" w:eastAsia="zh-CN" w:bidi="ar-SA"/>
        </w:rPr>
        <w:t>51.8</w:t>
      </w:r>
      <w:r>
        <w:rPr>
          <w:rStyle w:val="7"/>
          <w:rFonts w:ascii="仿宋_GB2312" w:hAnsi="宋体" w:eastAsia="仿宋_GB2312"/>
          <w:b w:val="0"/>
          <w:i w:val="0"/>
          <w:caps w:val="0"/>
          <w:spacing w:val="0"/>
          <w:w w:val="100"/>
          <w:kern w:val="2"/>
          <w:sz w:val="32"/>
          <w:szCs w:val="32"/>
          <w:lang w:val="en-US" w:eastAsia="zh-CN" w:bidi="ar-SA"/>
        </w:rPr>
        <w:t>万元，主要用于开展工作所需公务用车的燃料费、维修费、过路过桥费、保险费、安全奖励费用等支出。公务用车购置费预算数比 2019年增加0万元。公务用车运行维护费预算数比 2019年增加0万元，主要原因：公务用车无增减。</w:t>
      </w:r>
    </w:p>
    <w:p>
      <w:pPr>
        <w:snapToGrid w:val="0"/>
        <w:spacing w:before="0" w:beforeAutospacing="0" w:after="0" w:afterAutospacing="0" w:line="360" w:lineRule="auto"/>
        <w:ind w:firstLine="639"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Times New Roman" w:eastAsia="仿宋_GB2312"/>
          <w:b/>
          <w:i w:val="0"/>
          <w:caps w:val="0"/>
          <w:spacing w:val="-1"/>
          <w:w w:val="100"/>
          <w:kern w:val="0"/>
          <w:sz w:val="32"/>
          <w:szCs w:val="32"/>
          <w:lang w:val="en-US" w:eastAsia="zh-CN" w:bidi="ar-SA"/>
        </w:rPr>
        <w:t>（三）公务接待费</w:t>
      </w:r>
      <w:r>
        <w:rPr>
          <w:rStyle w:val="7"/>
          <w:rFonts w:ascii="仿宋_GB2312" w:hAnsi="Calibri" w:eastAsia="仿宋_GB2312"/>
          <w:b w:val="0"/>
          <w:i w:val="0"/>
          <w:caps w:val="0"/>
          <w:spacing w:val="0"/>
          <w:w w:val="100"/>
          <w:kern w:val="2"/>
          <w:sz w:val="32"/>
          <w:szCs w:val="32"/>
          <w:lang w:val="en-US" w:eastAsia="zh-CN" w:bidi="ar-SA"/>
        </w:rPr>
        <w:t>0.272</w:t>
      </w:r>
      <w:r>
        <w:rPr>
          <w:rStyle w:val="7"/>
          <w:rFonts w:ascii="仿宋_GB2312" w:hAnsi="宋体" w:eastAsia="仿宋_GB2312"/>
          <w:b w:val="0"/>
          <w:i w:val="0"/>
          <w:caps w:val="0"/>
          <w:spacing w:val="0"/>
          <w:w w:val="100"/>
          <w:kern w:val="2"/>
          <w:sz w:val="32"/>
          <w:szCs w:val="32"/>
          <w:lang w:val="en-US" w:eastAsia="zh-CN" w:bidi="ar-SA"/>
        </w:rPr>
        <w:t>万元，主要用于按规定开支的各类公务接待（含外宾接待）支出。预算数比 2019年减少0.04万元。主要原因：严格执行公务接待标准。</w:t>
      </w:r>
    </w:p>
    <w:p>
      <w:pPr>
        <w:snapToGrid w:val="0"/>
        <w:spacing w:before="0" w:beforeAutospacing="0" w:after="0" w:afterAutospacing="0" w:line="360" w:lineRule="auto"/>
        <w:ind w:firstLine="636"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黑体" w:hAnsi="Times New Roman" w:eastAsia="黑体"/>
          <w:b w:val="0"/>
          <w:i w:val="0"/>
          <w:caps w:val="0"/>
          <w:spacing w:val="-1"/>
          <w:w w:val="100"/>
          <w:kern w:val="0"/>
          <w:sz w:val="32"/>
          <w:szCs w:val="32"/>
          <w:lang w:val="en-US" w:eastAsia="zh-CN" w:bidi="ar-SA"/>
        </w:rPr>
        <w:t>十、其他重要事项的情况说明</w:t>
      </w:r>
    </w:p>
    <w:p>
      <w:pPr>
        <w:snapToGrid w:val="0"/>
        <w:spacing w:before="0" w:beforeAutospacing="0" w:after="0" w:afterAutospacing="0" w:line="360" w:lineRule="auto"/>
        <w:ind w:firstLine="643"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Times New Roman" w:eastAsia="仿宋_GB2312"/>
          <w:b/>
          <w:i w:val="0"/>
          <w:caps w:val="0"/>
          <w:spacing w:val="0"/>
          <w:w w:val="100"/>
          <w:kern w:val="0"/>
          <w:sz w:val="32"/>
          <w:szCs w:val="32"/>
          <w:lang w:val="en-US" w:eastAsia="zh-CN" w:bidi="ar-SA"/>
        </w:rPr>
        <w:t>（一）机关运行经费支出情况</w:t>
      </w:r>
    </w:p>
    <w:p>
      <w:pPr>
        <w:snapToGrid w:val="0"/>
        <w:spacing w:before="0" w:beforeAutospacing="0" w:after="0" w:afterAutospacing="0" w:line="360" w:lineRule="auto"/>
        <w:ind w:firstLine="640" w:firstLineChars="200"/>
        <w:jc w:val="both"/>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县检察院</w:t>
      </w:r>
      <w:r>
        <w:rPr>
          <w:rStyle w:val="7"/>
          <w:rFonts w:ascii="仿宋_GB2312" w:hAnsi="宋体" w:eastAsia="仿宋_GB2312"/>
          <w:b w:val="0"/>
          <w:i w:val="0"/>
          <w:caps w:val="0"/>
          <w:spacing w:val="0"/>
          <w:w w:val="100"/>
          <w:kern w:val="2"/>
          <w:sz w:val="32"/>
          <w:szCs w:val="32"/>
          <w:lang w:val="en-US" w:eastAsia="zh-CN" w:bidi="ar-SA"/>
        </w:rPr>
        <w:t>2020年机关运行经费支出预算</w:t>
      </w:r>
      <w:r>
        <w:rPr>
          <w:rStyle w:val="7"/>
          <w:rFonts w:hint="eastAsia" w:ascii="仿宋_GB2312" w:hAnsi="宋体" w:eastAsia="仿宋_GB2312"/>
          <w:b w:val="0"/>
          <w:i w:val="0"/>
          <w:caps w:val="0"/>
          <w:spacing w:val="0"/>
          <w:w w:val="100"/>
          <w:kern w:val="2"/>
          <w:sz w:val="32"/>
          <w:szCs w:val="32"/>
          <w:lang w:val="en-US" w:eastAsia="zh-CN" w:bidi="ar-SA"/>
        </w:rPr>
        <w:t>155.4000</w:t>
      </w:r>
      <w:bookmarkStart w:id="0" w:name="_GoBack"/>
      <w:bookmarkEnd w:id="0"/>
      <w:r>
        <w:rPr>
          <w:rStyle w:val="7"/>
          <w:rFonts w:ascii="仿宋_GB2312" w:hAnsi="宋体" w:eastAsia="仿宋_GB2312"/>
          <w:b w:val="0"/>
          <w:i w:val="0"/>
          <w:caps w:val="0"/>
          <w:spacing w:val="0"/>
          <w:w w:val="100"/>
          <w:kern w:val="2"/>
          <w:sz w:val="32"/>
          <w:szCs w:val="32"/>
          <w:lang w:val="en-US" w:eastAsia="zh-CN" w:bidi="ar-SA"/>
        </w:rPr>
        <w:t>万元，</w:t>
      </w:r>
      <w:r>
        <w:rPr>
          <w:rStyle w:val="7"/>
          <w:rFonts w:ascii="仿宋_GB2312" w:hAnsi="Calibri" w:eastAsia="仿宋_GB2312"/>
          <w:b w:val="0"/>
          <w:i w:val="0"/>
          <w:caps w:val="0"/>
          <w:spacing w:val="0"/>
          <w:w w:val="100"/>
          <w:kern w:val="2"/>
          <w:sz w:val="32"/>
          <w:szCs w:val="32"/>
          <w:lang w:val="en-US" w:eastAsia="zh-CN" w:bidi="ar-SA"/>
        </w:rPr>
        <w:t>主要保障机构正常运转及正常履职需要。</w:t>
      </w:r>
    </w:p>
    <w:p>
      <w:pPr>
        <w:snapToGrid w:val="0"/>
        <w:spacing w:before="0" w:beforeAutospacing="0" w:after="0" w:afterAutospacing="0" w:line="360" w:lineRule="auto"/>
        <w:ind w:firstLine="643" w:firstLineChars="200"/>
        <w:jc w:val="both"/>
        <w:textAlignment w:val="baseline"/>
        <w:rPr>
          <w:rStyle w:val="7"/>
          <w:rFonts w:ascii="仿宋_GB2312" w:hAnsi="Times New Roman" w:eastAsia="仿宋_GB2312"/>
          <w:b/>
          <w:i w:val="0"/>
          <w:caps w:val="0"/>
          <w:spacing w:val="0"/>
          <w:w w:val="100"/>
          <w:kern w:val="0"/>
          <w:sz w:val="32"/>
          <w:szCs w:val="32"/>
          <w:lang w:val="en-US" w:eastAsia="zh-CN" w:bidi="ar-SA"/>
        </w:rPr>
      </w:pPr>
      <w:r>
        <w:rPr>
          <w:rStyle w:val="7"/>
          <w:rFonts w:ascii="仿宋_GB2312" w:hAnsi="Times New Roman" w:eastAsia="仿宋_GB2312"/>
          <w:b/>
          <w:i w:val="0"/>
          <w:caps w:val="0"/>
          <w:spacing w:val="0"/>
          <w:w w:val="100"/>
          <w:kern w:val="0"/>
          <w:sz w:val="32"/>
          <w:szCs w:val="32"/>
          <w:lang w:val="en-US" w:eastAsia="zh-CN" w:bidi="ar-SA"/>
        </w:rPr>
        <w:t>（二）政府采购支出情况</w:t>
      </w:r>
    </w:p>
    <w:p>
      <w:pPr>
        <w:snapToGrid w:val="0"/>
        <w:spacing w:before="0" w:beforeAutospacing="0" w:after="0" w:afterAutospacing="0" w:line="360" w:lineRule="auto"/>
        <w:ind w:firstLine="640" w:firstLineChars="200"/>
        <w:jc w:val="both"/>
        <w:textAlignment w:val="baseline"/>
        <w:rPr>
          <w:rStyle w:val="7"/>
          <w:rFonts w:ascii="楷体_GB2312" w:hAnsi="Times New Roman" w:eastAsia="楷体_GB2312"/>
          <w:b/>
          <w:i w:val="0"/>
          <w:caps w:val="0"/>
          <w:spacing w:val="0"/>
          <w:w w:val="100"/>
          <w:kern w:val="0"/>
          <w:sz w:val="32"/>
          <w:szCs w:val="32"/>
          <w:lang w:val="en-US" w:eastAsia="zh-CN" w:bidi="ar-SA"/>
        </w:rPr>
      </w:pPr>
      <w:r>
        <w:rPr>
          <w:rStyle w:val="7"/>
          <w:rFonts w:ascii="仿宋_GB2312" w:hAnsi="Calibri" w:eastAsia="仿宋_GB2312"/>
          <w:b w:val="0"/>
          <w:i w:val="0"/>
          <w:caps w:val="0"/>
          <w:spacing w:val="0"/>
          <w:w w:val="100"/>
          <w:kern w:val="2"/>
          <w:sz w:val="32"/>
          <w:szCs w:val="32"/>
          <w:lang w:val="en-US" w:eastAsia="zh-CN" w:bidi="ar-SA"/>
        </w:rPr>
        <w:t>2020年政府采购预算安排108万元，其中：政府采购货物预算108万元、政府采购工程预算0万元、政府采购服务预算0万元。</w:t>
      </w:r>
    </w:p>
    <w:p>
      <w:pPr>
        <w:snapToGrid w:val="0"/>
        <w:spacing w:before="0" w:beforeAutospacing="0" w:after="0" w:afterAutospacing="0" w:line="360" w:lineRule="auto"/>
        <w:ind w:firstLine="643" w:firstLineChars="200"/>
        <w:jc w:val="both"/>
        <w:textAlignment w:val="baseline"/>
        <w:rPr>
          <w:rStyle w:val="7"/>
          <w:rFonts w:ascii="仿宋_GB2312" w:hAnsi="Times New Roman" w:eastAsia="仿宋_GB2312"/>
          <w:b/>
          <w:i w:val="0"/>
          <w:caps w:val="0"/>
          <w:spacing w:val="0"/>
          <w:w w:val="100"/>
          <w:kern w:val="0"/>
          <w:sz w:val="32"/>
          <w:szCs w:val="32"/>
          <w:lang w:val="en-US" w:eastAsia="zh-CN" w:bidi="ar-SA"/>
        </w:rPr>
      </w:pPr>
      <w:r>
        <w:rPr>
          <w:rStyle w:val="7"/>
          <w:rFonts w:ascii="仿宋_GB2312" w:hAnsi="Times New Roman" w:eastAsia="仿宋_GB2312"/>
          <w:b/>
          <w:i w:val="0"/>
          <w:caps w:val="0"/>
          <w:spacing w:val="0"/>
          <w:w w:val="100"/>
          <w:kern w:val="0"/>
          <w:sz w:val="32"/>
          <w:szCs w:val="32"/>
          <w:lang w:val="en-US" w:eastAsia="zh-CN" w:bidi="ar-SA"/>
        </w:rPr>
        <w:t>（三）关于预算绩效管理工作开展情况说明</w:t>
      </w:r>
    </w:p>
    <w:p>
      <w:pPr>
        <w:snapToGrid w:val="0"/>
        <w:spacing w:before="0" w:beforeAutospacing="0" w:after="0" w:afterAutospacing="0" w:line="360" w:lineRule="auto"/>
        <w:ind w:firstLine="800" w:firstLineChars="25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2020年，</w:t>
      </w:r>
      <w:r>
        <w:rPr>
          <w:rStyle w:val="7"/>
          <w:rFonts w:ascii="仿宋_GB2312" w:hAnsi="Calibri" w:eastAsia="仿宋_GB2312"/>
          <w:b w:val="0"/>
          <w:i w:val="0"/>
          <w:caps w:val="0"/>
          <w:spacing w:val="0"/>
          <w:w w:val="100"/>
          <w:kern w:val="2"/>
          <w:sz w:val="32"/>
          <w:szCs w:val="32"/>
          <w:lang w:val="en-US" w:eastAsia="zh-CN" w:bidi="ar-SA"/>
        </w:rPr>
        <w:t>我</w:t>
      </w:r>
      <w:r>
        <w:rPr>
          <w:rStyle w:val="7"/>
          <w:rFonts w:hint="eastAsia" w:ascii="仿宋_GB2312" w:eastAsia="仿宋_GB2312"/>
          <w:b w:val="0"/>
          <w:i w:val="0"/>
          <w:caps w:val="0"/>
          <w:spacing w:val="0"/>
          <w:w w:val="100"/>
          <w:kern w:val="2"/>
          <w:sz w:val="32"/>
          <w:szCs w:val="32"/>
          <w:lang w:val="en-US" w:eastAsia="zh-CN" w:bidi="ar-SA"/>
        </w:rPr>
        <w:t>院</w:t>
      </w:r>
      <w:r>
        <w:rPr>
          <w:rStyle w:val="7"/>
          <w:rFonts w:ascii="仿宋_GB2312" w:hAnsi="宋体" w:eastAsia="仿宋_GB2312"/>
          <w:b w:val="0"/>
          <w:i w:val="0"/>
          <w:caps w:val="0"/>
          <w:spacing w:val="0"/>
          <w:w w:val="100"/>
          <w:kern w:val="2"/>
          <w:sz w:val="32"/>
          <w:szCs w:val="32"/>
          <w:lang w:val="en-US" w:eastAsia="zh-CN" w:bidi="ar-SA"/>
        </w:rPr>
        <w:t>拟组织对</w:t>
      </w:r>
      <w:r>
        <w:rPr>
          <w:rStyle w:val="7"/>
          <w:rFonts w:ascii="仿宋_GB2312" w:hAnsi="Calibri" w:eastAsia="仿宋_GB2312"/>
          <w:b w:val="0"/>
          <w:i w:val="0"/>
          <w:caps w:val="0"/>
          <w:spacing w:val="0"/>
          <w:w w:val="100"/>
          <w:kern w:val="2"/>
          <w:sz w:val="32"/>
          <w:szCs w:val="32"/>
          <w:lang w:val="en-US" w:eastAsia="zh-CN" w:bidi="ar-SA"/>
        </w:rPr>
        <w:t>1</w:t>
      </w:r>
      <w:r>
        <w:rPr>
          <w:rStyle w:val="7"/>
          <w:rFonts w:ascii="仿宋_GB2312" w:hAnsi="宋体" w:eastAsia="仿宋_GB2312"/>
          <w:b w:val="0"/>
          <w:i w:val="0"/>
          <w:caps w:val="0"/>
          <w:spacing w:val="0"/>
          <w:w w:val="100"/>
          <w:kern w:val="2"/>
          <w:sz w:val="32"/>
          <w:szCs w:val="32"/>
          <w:lang w:val="en-US" w:eastAsia="zh-CN" w:bidi="ar-SA"/>
        </w:rPr>
        <w:t>个项目进行预算绩效评价，涉及资金</w:t>
      </w:r>
      <w:r>
        <w:rPr>
          <w:rStyle w:val="7"/>
          <w:rFonts w:ascii="仿宋_GB2312" w:hAnsi="Calibri" w:eastAsia="仿宋_GB2312"/>
          <w:b w:val="0"/>
          <w:i w:val="0"/>
          <w:caps w:val="0"/>
          <w:spacing w:val="0"/>
          <w:w w:val="100"/>
          <w:kern w:val="2"/>
          <w:sz w:val="32"/>
          <w:szCs w:val="32"/>
          <w:lang w:val="en-US" w:eastAsia="zh-CN" w:bidi="ar-SA"/>
        </w:rPr>
        <w:t>193</w:t>
      </w:r>
      <w:r>
        <w:rPr>
          <w:rStyle w:val="7"/>
          <w:rFonts w:ascii="仿宋_GB2312" w:hAnsi="宋体" w:eastAsia="仿宋_GB2312"/>
          <w:b w:val="0"/>
          <w:i w:val="0"/>
          <w:caps w:val="0"/>
          <w:spacing w:val="0"/>
          <w:w w:val="100"/>
          <w:kern w:val="2"/>
          <w:sz w:val="32"/>
          <w:szCs w:val="32"/>
          <w:lang w:val="en-US" w:eastAsia="zh-CN" w:bidi="ar-SA"/>
        </w:rPr>
        <w:t>万元。</w:t>
      </w:r>
    </w:p>
    <w:p>
      <w:pPr>
        <w:snapToGrid w:val="0"/>
        <w:spacing w:before="0" w:beforeAutospacing="0" w:after="0" w:afterAutospacing="0" w:line="360" w:lineRule="auto"/>
        <w:ind w:firstLine="643" w:firstLineChars="200"/>
        <w:jc w:val="both"/>
        <w:textAlignment w:val="baseline"/>
        <w:rPr>
          <w:rStyle w:val="7"/>
          <w:rFonts w:ascii="仿宋_GB2312" w:hAnsi="Times New Roman" w:eastAsia="仿宋_GB2312"/>
          <w:b/>
          <w:i w:val="0"/>
          <w:caps w:val="0"/>
          <w:spacing w:val="0"/>
          <w:w w:val="100"/>
          <w:kern w:val="0"/>
          <w:sz w:val="32"/>
          <w:szCs w:val="32"/>
          <w:lang w:val="en-US" w:eastAsia="zh-CN" w:bidi="ar-SA"/>
        </w:rPr>
      </w:pPr>
      <w:r>
        <w:rPr>
          <w:rStyle w:val="7"/>
          <w:rFonts w:ascii="仿宋_GB2312" w:hAnsi="Times New Roman" w:eastAsia="仿宋_GB2312"/>
          <w:b/>
          <w:i w:val="0"/>
          <w:caps w:val="0"/>
          <w:spacing w:val="0"/>
          <w:w w:val="100"/>
          <w:kern w:val="0"/>
          <w:sz w:val="32"/>
          <w:szCs w:val="32"/>
          <w:lang w:val="en-US" w:eastAsia="zh-CN" w:bidi="ar-SA"/>
        </w:rPr>
        <w:t>（四）国有资产占用情况。</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2019年期末，我</w:t>
      </w:r>
      <w:r>
        <w:rPr>
          <w:rStyle w:val="7"/>
          <w:rFonts w:hint="eastAsia" w:ascii="仿宋_GB2312" w:eastAsia="仿宋_GB2312"/>
          <w:b w:val="0"/>
          <w:i w:val="0"/>
          <w:caps w:val="0"/>
          <w:spacing w:val="0"/>
          <w:w w:val="100"/>
          <w:kern w:val="2"/>
          <w:sz w:val="32"/>
          <w:szCs w:val="32"/>
          <w:lang w:val="en-US" w:eastAsia="zh-CN" w:bidi="ar-SA"/>
        </w:rPr>
        <w:t>院</w:t>
      </w:r>
      <w:r>
        <w:rPr>
          <w:rStyle w:val="7"/>
          <w:rFonts w:ascii="仿宋_GB2312" w:hAnsi="宋体" w:eastAsia="仿宋_GB2312"/>
          <w:b w:val="0"/>
          <w:i w:val="0"/>
          <w:caps w:val="0"/>
          <w:spacing w:val="0"/>
          <w:w w:val="100"/>
          <w:kern w:val="2"/>
          <w:sz w:val="32"/>
          <w:szCs w:val="32"/>
          <w:lang w:val="en-US" w:eastAsia="zh-CN" w:bidi="ar-SA"/>
        </w:rPr>
        <w:t>共有车辆</w:t>
      </w:r>
      <w:r>
        <w:rPr>
          <w:rStyle w:val="7"/>
          <w:rFonts w:ascii="仿宋_GB2312" w:hAnsi="Calibri" w:eastAsia="仿宋_GB2312"/>
          <w:b w:val="0"/>
          <w:i w:val="0"/>
          <w:caps w:val="0"/>
          <w:spacing w:val="0"/>
          <w:w w:val="100"/>
          <w:kern w:val="2"/>
          <w:sz w:val="32"/>
          <w:szCs w:val="32"/>
          <w:lang w:val="en-US" w:eastAsia="zh-CN" w:bidi="ar-SA"/>
        </w:rPr>
        <w:t>13</w:t>
      </w:r>
      <w:r>
        <w:rPr>
          <w:rStyle w:val="7"/>
          <w:rFonts w:ascii="仿宋_GB2312" w:hAnsi="宋体" w:eastAsia="仿宋_GB2312"/>
          <w:b w:val="0"/>
          <w:i w:val="0"/>
          <w:caps w:val="0"/>
          <w:spacing w:val="0"/>
          <w:w w:val="100"/>
          <w:kern w:val="2"/>
          <w:sz w:val="32"/>
          <w:szCs w:val="32"/>
          <w:lang w:val="en-US" w:eastAsia="zh-CN" w:bidi="ar-SA"/>
        </w:rPr>
        <w:t>辆，其中：一般公务用车</w:t>
      </w:r>
      <w:r>
        <w:rPr>
          <w:rStyle w:val="7"/>
          <w:rFonts w:ascii="仿宋_GB2312" w:hAnsi="Calibri" w:eastAsia="仿宋_GB2312"/>
          <w:b w:val="0"/>
          <w:i w:val="0"/>
          <w:caps w:val="0"/>
          <w:spacing w:val="0"/>
          <w:w w:val="100"/>
          <w:kern w:val="2"/>
          <w:sz w:val="32"/>
          <w:szCs w:val="32"/>
          <w:lang w:val="en-US" w:eastAsia="zh-CN" w:bidi="ar-SA"/>
        </w:rPr>
        <w:t>1</w:t>
      </w:r>
      <w:r>
        <w:rPr>
          <w:rStyle w:val="7"/>
          <w:rFonts w:ascii="仿宋_GB2312" w:hAnsi="宋体" w:eastAsia="仿宋_GB2312"/>
          <w:b w:val="0"/>
          <w:i w:val="0"/>
          <w:caps w:val="0"/>
          <w:spacing w:val="0"/>
          <w:w w:val="100"/>
          <w:kern w:val="2"/>
          <w:sz w:val="32"/>
          <w:szCs w:val="32"/>
          <w:lang w:val="en-US" w:eastAsia="zh-CN" w:bidi="ar-SA"/>
        </w:rPr>
        <w:t>辆、一般执法执勤用车</w:t>
      </w:r>
      <w:r>
        <w:rPr>
          <w:rStyle w:val="7"/>
          <w:rFonts w:ascii="仿宋_GB2312" w:hAnsi="Calibri" w:eastAsia="仿宋_GB2312"/>
          <w:b w:val="0"/>
          <w:i w:val="0"/>
          <w:caps w:val="0"/>
          <w:spacing w:val="0"/>
          <w:w w:val="100"/>
          <w:kern w:val="2"/>
          <w:sz w:val="32"/>
          <w:szCs w:val="32"/>
          <w:lang w:val="en-US" w:eastAsia="zh-CN" w:bidi="ar-SA"/>
        </w:rPr>
        <w:t>8</w:t>
      </w:r>
      <w:r>
        <w:rPr>
          <w:rStyle w:val="7"/>
          <w:rFonts w:ascii="仿宋_GB2312" w:hAnsi="宋体" w:eastAsia="仿宋_GB2312"/>
          <w:b w:val="0"/>
          <w:i w:val="0"/>
          <w:caps w:val="0"/>
          <w:spacing w:val="0"/>
          <w:w w:val="100"/>
          <w:kern w:val="2"/>
          <w:sz w:val="32"/>
          <w:szCs w:val="32"/>
          <w:lang w:val="en-US" w:eastAsia="zh-CN" w:bidi="ar-SA"/>
        </w:rPr>
        <w:t>辆、特种专业技术用车</w:t>
      </w:r>
      <w:r>
        <w:rPr>
          <w:rStyle w:val="7"/>
          <w:rFonts w:ascii="仿宋_GB2312" w:hAnsi="Calibri" w:eastAsia="仿宋_GB2312"/>
          <w:b w:val="0"/>
          <w:i w:val="0"/>
          <w:caps w:val="0"/>
          <w:spacing w:val="0"/>
          <w:w w:val="100"/>
          <w:kern w:val="2"/>
          <w:sz w:val="32"/>
          <w:szCs w:val="32"/>
          <w:lang w:val="en-US" w:eastAsia="zh-CN" w:bidi="ar-SA"/>
        </w:rPr>
        <w:t>4</w:t>
      </w:r>
      <w:r>
        <w:rPr>
          <w:rStyle w:val="7"/>
          <w:rFonts w:ascii="仿宋_GB2312" w:hAnsi="宋体" w:eastAsia="仿宋_GB2312"/>
          <w:b w:val="0"/>
          <w:i w:val="0"/>
          <w:caps w:val="0"/>
          <w:spacing w:val="0"/>
          <w:w w:val="100"/>
          <w:kern w:val="2"/>
          <w:sz w:val="32"/>
          <w:szCs w:val="32"/>
          <w:lang w:val="en-US" w:eastAsia="zh-CN" w:bidi="ar-SA"/>
        </w:rPr>
        <w:t>辆，其他用车</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宋体" w:eastAsia="仿宋_GB2312"/>
          <w:b w:val="0"/>
          <w:i w:val="0"/>
          <w:caps w:val="0"/>
          <w:spacing w:val="0"/>
          <w:w w:val="100"/>
          <w:kern w:val="2"/>
          <w:sz w:val="32"/>
          <w:szCs w:val="32"/>
          <w:lang w:val="en-US" w:eastAsia="zh-CN" w:bidi="ar-SA"/>
        </w:rPr>
        <w:t>辆；单价50万元以上通用设备</w:t>
      </w:r>
      <w:r>
        <w:rPr>
          <w:rStyle w:val="7"/>
          <w:rFonts w:ascii="仿宋_GB2312" w:hAnsi="Calibri" w:eastAsia="仿宋_GB2312"/>
          <w:b w:val="0"/>
          <w:i w:val="0"/>
          <w:caps w:val="0"/>
          <w:spacing w:val="0"/>
          <w:w w:val="100"/>
          <w:kern w:val="2"/>
          <w:sz w:val="32"/>
          <w:szCs w:val="32"/>
          <w:lang w:val="en-US" w:eastAsia="zh-CN" w:bidi="ar-SA"/>
        </w:rPr>
        <w:t>6</w:t>
      </w:r>
      <w:r>
        <w:rPr>
          <w:rStyle w:val="7"/>
          <w:rFonts w:ascii="仿宋_GB2312" w:hAnsi="宋体" w:eastAsia="仿宋_GB2312"/>
          <w:b w:val="0"/>
          <w:i w:val="0"/>
          <w:caps w:val="0"/>
          <w:spacing w:val="0"/>
          <w:w w:val="100"/>
          <w:kern w:val="2"/>
          <w:sz w:val="32"/>
          <w:szCs w:val="32"/>
          <w:lang w:val="en-US" w:eastAsia="zh-CN" w:bidi="ar-SA"/>
        </w:rPr>
        <w:t>台（套），单位价值100万元以上专用设备</w:t>
      </w:r>
      <w:r>
        <w:rPr>
          <w:rStyle w:val="7"/>
          <w:rFonts w:ascii="仿宋_GB2312" w:hAnsi="Calibri" w:eastAsia="仿宋_GB2312"/>
          <w:b w:val="0"/>
          <w:i w:val="0"/>
          <w:caps w:val="0"/>
          <w:spacing w:val="0"/>
          <w:w w:val="100"/>
          <w:kern w:val="2"/>
          <w:sz w:val="32"/>
          <w:szCs w:val="32"/>
          <w:lang w:val="en-US" w:eastAsia="zh-CN" w:bidi="ar-SA"/>
        </w:rPr>
        <w:t>0</w:t>
      </w:r>
      <w:r>
        <w:rPr>
          <w:rStyle w:val="7"/>
          <w:rFonts w:ascii="仿宋_GB2312" w:hAnsi="宋体" w:eastAsia="仿宋_GB2312"/>
          <w:b w:val="0"/>
          <w:i w:val="0"/>
          <w:caps w:val="0"/>
          <w:spacing w:val="0"/>
          <w:w w:val="100"/>
          <w:kern w:val="2"/>
          <w:sz w:val="32"/>
          <w:szCs w:val="32"/>
          <w:lang w:val="en-US" w:eastAsia="zh-CN" w:bidi="ar-SA"/>
        </w:rPr>
        <w:t>台（套）。</w:t>
      </w:r>
    </w:p>
    <w:p>
      <w:pPr>
        <w:snapToGrid w:val="0"/>
        <w:spacing w:before="0" w:beforeAutospacing="0" w:after="0" w:afterAutospacing="0" w:line="360" w:lineRule="auto"/>
        <w:ind w:firstLine="643" w:firstLineChars="200"/>
        <w:jc w:val="both"/>
        <w:textAlignment w:val="baseline"/>
        <w:rPr>
          <w:rStyle w:val="7"/>
          <w:rFonts w:ascii="仿宋_GB2312" w:hAnsi="宋体" w:eastAsia="仿宋_GB2312"/>
          <w:b/>
          <w:i w:val="0"/>
          <w:caps w:val="0"/>
          <w:spacing w:val="0"/>
          <w:w w:val="100"/>
          <w:kern w:val="2"/>
          <w:sz w:val="32"/>
          <w:szCs w:val="32"/>
          <w:lang w:val="en-US" w:eastAsia="zh-CN" w:bidi="ar-SA"/>
        </w:rPr>
      </w:pPr>
      <w:r>
        <w:rPr>
          <w:rStyle w:val="7"/>
          <w:rFonts w:ascii="仿宋_GB2312" w:hAnsi="宋体" w:eastAsia="仿宋_GB2312"/>
          <w:b/>
          <w:i w:val="0"/>
          <w:caps w:val="0"/>
          <w:spacing w:val="0"/>
          <w:w w:val="100"/>
          <w:kern w:val="2"/>
          <w:sz w:val="32"/>
          <w:szCs w:val="32"/>
          <w:lang w:val="en-US" w:eastAsia="zh-CN" w:bidi="ar-SA"/>
        </w:rPr>
        <w:t>（五）专项转移支付项目情况</w:t>
      </w:r>
    </w:p>
    <w:p>
      <w:pPr>
        <w:snapToGrid w:val="0"/>
        <w:spacing w:before="0" w:beforeAutospacing="0" w:after="0" w:afterAutospacing="0" w:line="360" w:lineRule="auto"/>
        <w:ind w:firstLine="600" w:firstLineChars="200"/>
        <w:jc w:val="both"/>
        <w:textAlignment w:val="baseline"/>
        <w:rPr>
          <w:rStyle w:val="7"/>
          <w:rFonts w:ascii="仿宋" w:hAnsi="仿宋" w:eastAsia="仿宋"/>
          <w:b w:val="0"/>
          <w:i w:val="0"/>
          <w:caps w:val="0"/>
          <w:spacing w:val="0"/>
          <w:w w:val="100"/>
          <w:kern w:val="2"/>
          <w:sz w:val="30"/>
          <w:szCs w:val="30"/>
          <w:lang w:val="en-US" w:eastAsia="zh-CN" w:bidi="ar-SA"/>
        </w:rPr>
      </w:pPr>
      <w:r>
        <w:rPr>
          <w:rStyle w:val="7"/>
          <w:rFonts w:ascii="仿宋" w:hAnsi="仿宋" w:eastAsia="仿宋"/>
          <w:b w:val="0"/>
          <w:i w:val="0"/>
          <w:caps w:val="0"/>
          <w:spacing w:val="0"/>
          <w:w w:val="100"/>
          <w:kern w:val="2"/>
          <w:sz w:val="30"/>
          <w:szCs w:val="30"/>
          <w:lang w:val="en-US" w:eastAsia="zh-CN" w:bidi="ar-SA"/>
        </w:rPr>
        <w:t>我院负责管理的专项转移支付项目共有两项，主要是：中央政法转移支付项目193万元，派驻纪检组经费10万元；我院将按照《预算法》等有关规定，积极做好项目分配前期准备工作，在规定的时间内向财政部门提出资金分配意见，根据有关要求做好项目申报公开等相关工作。</w:t>
      </w:r>
    </w:p>
    <w:p>
      <w:pPr>
        <w:snapToGrid w:val="0"/>
        <w:spacing w:before="0" w:beforeAutospacing="0" w:after="0" w:afterAutospacing="0" w:line="360" w:lineRule="auto"/>
        <w:jc w:val="both"/>
        <w:textAlignment w:val="baseline"/>
        <w:rPr>
          <w:rStyle w:val="7"/>
          <w:rFonts w:ascii="楷体_GB2312" w:hAnsi="Times New Roman" w:eastAsia="楷体_GB2312"/>
          <w:b/>
          <w:i w:val="0"/>
          <w:caps w:val="0"/>
          <w:spacing w:val="0"/>
          <w:w w:val="100"/>
          <w:kern w:val="0"/>
          <w:sz w:val="32"/>
          <w:szCs w:val="32"/>
          <w:lang w:val="en-US" w:eastAsia="zh-CN" w:bidi="ar-SA"/>
        </w:rPr>
      </w:pPr>
    </w:p>
    <w:p>
      <w:pPr>
        <w:snapToGrid w:val="0"/>
        <w:spacing w:before="0" w:beforeAutospacing="0" w:after="0" w:afterAutospacing="0" w:line="360" w:lineRule="auto"/>
        <w:jc w:val="both"/>
        <w:textAlignment w:val="baseline"/>
        <w:rPr>
          <w:rStyle w:val="7"/>
          <w:rFonts w:ascii="楷体_GB2312" w:hAnsi="Times New Roman" w:eastAsia="楷体_GB2312"/>
          <w:b/>
          <w:i w:val="0"/>
          <w:caps w:val="0"/>
          <w:spacing w:val="0"/>
          <w:w w:val="100"/>
          <w:kern w:val="0"/>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第三部分</w:t>
      </w: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名词解释</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一、财政拨款收入：是指省级财政当年拨付的资金。</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二、事业收入：是指事业单位开展专业活动及辅助活动所取 得的收入。</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 xml:space="preserve">三、其他收入：是指部门取得的除“财政拨款”、“事业收入”、“事业单位经营收入”等以外的收入。 </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五、基本支出：是指为保障机构正常运转、完成日常工作任务所必需的开支，其内容包括人员经费和日常公用经费两部分。</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六、项目支出：是指在基本支出之外，为完成特定的行政工作任务或事业发展目标所发生的支出。</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before="0" w:beforeAutospacing="0" w:after="0" w:afterAutospacing="0" w:line="360" w:lineRule="auto"/>
        <w:ind w:firstLine="640" w:firstLineChars="200"/>
        <w:jc w:val="both"/>
        <w:textAlignment w:val="baseline"/>
        <w:rPr>
          <w:rStyle w:val="7"/>
          <w:rFonts w:ascii="仿宋_GB2312" w:hAnsi="宋体" w:eastAsia="仿宋_GB2312"/>
          <w:b w:val="0"/>
          <w:i w:val="0"/>
          <w:caps w:val="0"/>
          <w:spacing w:val="0"/>
          <w:w w:val="100"/>
          <w:kern w:val="2"/>
          <w:sz w:val="32"/>
          <w:szCs w:val="32"/>
          <w:lang w:val="en-US" w:eastAsia="zh-CN" w:bidi="ar-SA"/>
        </w:rPr>
      </w:pPr>
      <w:r>
        <w:rPr>
          <w:rStyle w:val="7"/>
          <w:rFonts w:ascii="仿宋_GB2312" w:hAnsi="宋体" w:eastAsia="仿宋_GB2312"/>
          <w:b w:val="0"/>
          <w:i w:val="0"/>
          <w:caps w:val="0"/>
          <w:spacing w:val="0"/>
          <w:w w:val="100"/>
          <w:kern w:val="2"/>
          <w:sz w:val="32"/>
          <w:szCs w:val="32"/>
          <w:lang w:val="en-US" w:eastAsia="zh-CN" w:bidi="ar-SA"/>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附件：</w:t>
      </w: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县检察院2020年度部门预算表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一、</w:t>
      </w:r>
      <w:r>
        <w:rPr>
          <w:rStyle w:val="7"/>
          <w:rFonts w:ascii="仿宋_GB2312" w:hAnsi="Calibri" w:eastAsia="仿宋_GB2312"/>
          <w:b w:val="0"/>
          <w:i w:val="0"/>
          <w:caps w:val="0"/>
          <w:spacing w:val="0"/>
          <w:w w:val="100"/>
          <w:kern w:val="2"/>
          <w:sz w:val="32"/>
          <w:szCs w:val="32"/>
          <w:lang w:val="en-US" w:eastAsia="zh-CN" w:bidi="ar-SA"/>
        </w:rPr>
        <w:t>部门收支总体情况表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二、</w:t>
      </w:r>
      <w:r>
        <w:rPr>
          <w:rStyle w:val="7"/>
          <w:rFonts w:ascii="仿宋_GB2312" w:hAnsi="Calibri" w:eastAsia="仿宋_GB2312"/>
          <w:b w:val="0"/>
          <w:i w:val="0"/>
          <w:caps w:val="0"/>
          <w:spacing w:val="0"/>
          <w:w w:val="100"/>
          <w:kern w:val="2"/>
          <w:sz w:val="32"/>
          <w:szCs w:val="32"/>
          <w:lang w:val="en-US" w:eastAsia="zh-CN" w:bidi="ar-SA"/>
        </w:rPr>
        <w:t>部门收入总体情况表</w:t>
      </w:r>
    </w:p>
    <w:p>
      <w:pPr>
        <w:snapToGrid w:val="0"/>
        <w:spacing w:before="0" w:beforeAutospacing="0" w:after="0" w:afterAutospacing="0" w:line="360" w:lineRule="auto"/>
        <w:ind w:right="51" w:firstLine="960" w:firstLineChars="300"/>
        <w:jc w:val="left"/>
        <w:textAlignment w:val="baseline"/>
        <w:rPr>
          <w:rStyle w:val="7"/>
          <w:rFonts w:ascii="仿宋_GB2312" w:hAnsi="Calibri"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三、</w:t>
      </w:r>
      <w:r>
        <w:rPr>
          <w:rStyle w:val="7"/>
          <w:rFonts w:ascii="仿宋_GB2312" w:hAnsi="Calibri" w:eastAsia="仿宋_GB2312"/>
          <w:b w:val="0"/>
          <w:i w:val="0"/>
          <w:caps w:val="0"/>
          <w:spacing w:val="0"/>
          <w:w w:val="100"/>
          <w:kern w:val="2"/>
          <w:sz w:val="32"/>
          <w:szCs w:val="32"/>
          <w:lang w:val="en-US" w:eastAsia="zh-CN" w:bidi="ar-SA"/>
        </w:rPr>
        <w:t>部门支出总体情况表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四、</w:t>
      </w:r>
      <w:r>
        <w:rPr>
          <w:rStyle w:val="7"/>
          <w:rFonts w:ascii="仿宋_GB2312" w:hAnsi="Calibri" w:eastAsia="仿宋_GB2312"/>
          <w:b w:val="0"/>
          <w:i w:val="0"/>
          <w:caps w:val="0"/>
          <w:spacing w:val="0"/>
          <w:w w:val="100"/>
          <w:kern w:val="2"/>
          <w:sz w:val="32"/>
          <w:szCs w:val="32"/>
          <w:lang w:val="en-US" w:eastAsia="zh-CN" w:bidi="ar-SA"/>
        </w:rPr>
        <w:t>财政拨款收支总体情况表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五、</w:t>
      </w:r>
      <w:r>
        <w:rPr>
          <w:rStyle w:val="7"/>
          <w:rFonts w:ascii="仿宋_GB2312" w:hAnsi="Calibri" w:eastAsia="仿宋_GB2312"/>
          <w:b w:val="0"/>
          <w:i w:val="0"/>
          <w:caps w:val="0"/>
          <w:spacing w:val="0"/>
          <w:w w:val="100"/>
          <w:kern w:val="2"/>
          <w:sz w:val="32"/>
          <w:szCs w:val="32"/>
          <w:lang w:val="en-US" w:eastAsia="zh-CN" w:bidi="ar-SA"/>
        </w:rPr>
        <w:t>一般公共预算支出情况表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六、</w:t>
      </w:r>
      <w:r>
        <w:rPr>
          <w:rStyle w:val="7"/>
          <w:rFonts w:ascii="仿宋_GB2312" w:hAnsi="Calibri" w:eastAsia="仿宋_GB2312"/>
          <w:b w:val="0"/>
          <w:i w:val="0"/>
          <w:caps w:val="0"/>
          <w:spacing w:val="0"/>
          <w:w w:val="100"/>
          <w:kern w:val="2"/>
          <w:sz w:val="32"/>
          <w:szCs w:val="32"/>
          <w:lang w:val="en-US" w:eastAsia="zh-CN" w:bidi="ar-SA"/>
        </w:rPr>
        <w:t>支出经济分类汇总表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七、</w:t>
      </w:r>
      <w:r>
        <w:rPr>
          <w:rStyle w:val="7"/>
          <w:rFonts w:ascii="仿宋_GB2312" w:hAnsi="Calibri" w:eastAsia="仿宋_GB2312"/>
          <w:b w:val="0"/>
          <w:i w:val="0"/>
          <w:caps w:val="0"/>
          <w:spacing w:val="0"/>
          <w:w w:val="100"/>
          <w:kern w:val="2"/>
          <w:sz w:val="32"/>
          <w:szCs w:val="32"/>
          <w:lang w:val="en-US" w:eastAsia="zh-CN" w:bidi="ar-SA"/>
        </w:rPr>
        <w:t>一般公共预算“三公”经费支出情况表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八、</w:t>
      </w:r>
      <w:r>
        <w:rPr>
          <w:rStyle w:val="7"/>
          <w:rFonts w:ascii="仿宋_GB2312" w:hAnsi="Calibri" w:eastAsia="仿宋_GB2312"/>
          <w:b w:val="0"/>
          <w:i w:val="0"/>
          <w:caps w:val="0"/>
          <w:spacing w:val="0"/>
          <w:w w:val="100"/>
          <w:kern w:val="2"/>
          <w:sz w:val="32"/>
          <w:szCs w:val="32"/>
          <w:lang w:val="en-US" w:eastAsia="zh-CN" w:bidi="ar-SA"/>
        </w:rPr>
        <w:t>政府性基金预算支出情况表</w:t>
      </w:r>
    </w:p>
    <w:p>
      <w:pPr>
        <w:snapToGrid w:val="0"/>
        <w:spacing w:before="0" w:beforeAutospacing="0" w:after="0" w:afterAutospacing="0" w:line="360" w:lineRule="auto"/>
        <w:ind w:right="51" w:firstLine="960" w:firstLineChars="30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九、国有资本经营预算支出情况表</w:t>
      </w:r>
    </w:p>
    <w:p>
      <w:pPr>
        <w:snapToGrid w:val="0"/>
        <w:spacing w:before="0" w:beforeAutospacing="0" w:after="0" w:afterAutospacing="0" w:line="360" w:lineRule="auto"/>
        <w:ind w:right="51" w:firstLine="800" w:firstLineChars="250"/>
        <w:jc w:val="left"/>
        <w:textAlignment w:val="baseline"/>
        <w:rPr>
          <w:rStyle w:val="7"/>
          <w:rFonts w:ascii="仿宋_GB2312" w:hAnsi="Times New Roman" w:eastAsia="仿宋_GB2312"/>
          <w:b w:val="0"/>
          <w:i w:val="0"/>
          <w:caps w:val="0"/>
          <w:spacing w:val="0"/>
          <w:w w:val="100"/>
          <w:kern w:val="2"/>
          <w:sz w:val="32"/>
          <w:szCs w:val="32"/>
          <w:lang w:val="en-US" w:eastAsia="zh-CN" w:bidi="ar-SA"/>
        </w:rPr>
      </w:pPr>
      <w:r>
        <w:rPr>
          <w:rStyle w:val="7"/>
          <w:rFonts w:ascii="仿宋_GB2312" w:hAnsi="Times New Roman" w:eastAsia="仿宋_GB2312"/>
          <w:b w:val="0"/>
          <w:i w:val="0"/>
          <w:caps w:val="0"/>
          <w:spacing w:val="0"/>
          <w:w w:val="100"/>
          <w:kern w:val="2"/>
          <w:sz w:val="32"/>
          <w:szCs w:val="32"/>
          <w:lang w:val="en-US" w:eastAsia="zh-CN" w:bidi="ar-SA"/>
        </w:rPr>
        <w:t xml:space="preserve"> 十、一般公共预算基本支出经济分类表</w:t>
      </w:r>
    </w:p>
    <w:p>
      <w:pPr>
        <w:snapToGrid w:val="0"/>
        <w:spacing w:before="0" w:beforeAutospacing="0" w:after="0" w:afterAutospacing="0" w:line="360" w:lineRule="auto"/>
        <w:jc w:val="center"/>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both"/>
        <w:textAlignment w:val="baseline"/>
        <w:rPr>
          <w:rStyle w:val="7"/>
          <w:rFonts w:ascii="黑体" w:hAnsi="黑体" w:eastAsia="黑体"/>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ascii="Calibri" w:hAnsi="Calibri"/>
          <w:b w:val="0"/>
          <w:i w:val="0"/>
          <w:caps w:val="0"/>
          <w:spacing w:val="0"/>
          <w:w w:val="100"/>
          <w:kern w:val="2"/>
          <w:sz w:val="21"/>
          <w:szCs w:val="2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E8CC1"/>
    <w:multiLevelType w:val="singleLevel"/>
    <w:tmpl w:val="9DAE8CC1"/>
    <w:lvl w:ilvl="0" w:tentative="0">
      <w:start w:val="1"/>
      <w:numFmt w:val="chineseCounting"/>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E10C37"/>
    <w:rsid w:val="2D127DFA"/>
    <w:rsid w:val="6B1F4275"/>
    <w:rsid w:val="76E43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4"/>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FollowedHyperlink"/>
    <w:basedOn w:val="7"/>
    <w:link w:val="1"/>
    <w:qFormat/>
    <w:uiPriority w:val="0"/>
    <w:rPr>
      <w:color w:val="333333"/>
    </w:rPr>
  </w:style>
  <w:style w:type="character" w:customStyle="1" w:styleId="7">
    <w:name w:val="NormalCharacter"/>
    <w:link w:val="1"/>
    <w:semiHidden/>
    <w:qFormat/>
    <w:uiPriority w:val="0"/>
  </w:style>
  <w:style w:type="character" w:styleId="8">
    <w:name w:val="Emphasis"/>
    <w:basedOn w:val="7"/>
    <w:link w:val="1"/>
    <w:qFormat/>
    <w:uiPriority w:val="0"/>
    <w:rPr>
      <w:rFonts w:ascii="宋体" w:hAnsi="宋体" w:eastAsia="宋体"/>
    </w:rPr>
  </w:style>
  <w:style w:type="character" w:styleId="9">
    <w:name w:val="Hyperlink"/>
    <w:basedOn w:val="7"/>
    <w:link w:val="1"/>
    <w:qFormat/>
    <w:uiPriority w:val="0"/>
    <w:rPr>
      <w:color w:val="3B3B3B"/>
    </w:rPr>
  </w:style>
  <w:style w:type="table" w:customStyle="1" w:styleId="10">
    <w:name w:val="TableNormal"/>
    <w:semiHidden/>
    <w:qFormat/>
    <w:uiPriority w:val="0"/>
  </w:style>
  <w:style w:type="paragraph" w:customStyle="1" w:styleId="11">
    <w:name w:val="Acetate"/>
    <w:basedOn w:val="1"/>
    <w:link w:val="12"/>
    <w:qFormat/>
    <w:uiPriority w:val="0"/>
    <w:pPr>
      <w:jc w:val="both"/>
      <w:textAlignment w:val="baseline"/>
    </w:pPr>
    <w:rPr>
      <w:rFonts w:ascii="Calibri" w:hAnsi="Calibri"/>
      <w:kern w:val="2"/>
      <w:sz w:val="18"/>
      <w:szCs w:val="18"/>
      <w:lang w:val="en-US" w:eastAsia="zh-CN" w:bidi="ar-SA"/>
    </w:rPr>
  </w:style>
  <w:style w:type="character" w:customStyle="1" w:styleId="12">
    <w:name w:val="UserStyle_0"/>
    <w:link w:val="11"/>
    <w:qFormat/>
    <w:uiPriority w:val="0"/>
    <w:rPr>
      <w:rFonts w:ascii="Calibri" w:hAnsi="Calibri"/>
      <w:kern w:val="2"/>
      <w:sz w:val="18"/>
      <w:szCs w:val="18"/>
    </w:rPr>
  </w:style>
  <w:style w:type="character" w:customStyle="1" w:styleId="13">
    <w:name w:val="UserStyle_1"/>
    <w:link w:val="2"/>
    <w:uiPriority w:val="0"/>
    <w:rPr>
      <w:rFonts w:ascii="Calibri" w:hAnsi="Calibri"/>
      <w:kern w:val="2"/>
      <w:sz w:val="18"/>
      <w:szCs w:val="18"/>
    </w:rPr>
  </w:style>
  <w:style w:type="character" w:customStyle="1" w:styleId="14">
    <w:name w:val="UserStyle_2"/>
    <w:link w:val="3"/>
    <w:qFormat/>
    <w:uiPriority w:val="0"/>
    <w:rPr>
      <w:rFonts w:ascii="Calibri" w:hAnsi="Calibri"/>
      <w:kern w:val="2"/>
      <w:sz w:val="18"/>
      <w:szCs w:val="18"/>
    </w:rPr>
  </w:style>
  <w:style w:type="paragraph" w:customStyle="1" w:styleId="15">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Calibri" w:hAnsi="Calibri"/>
      <w:kern w:val="0"/>
      <w:sz w:val="24"/>
      <w:szCs w:val="22"/>
      <w:lang w:val="en-US" w:eastAsia="zh-CN"/>
    </w:rPr>
  </w:style>
  <w:style w:type="character" w:customStyle="1" w:styleId="16">
    <w:name w:val="UserStyle_3"/>
    <w:basedOn w:val="7"/>
    <w:link w:val="1"/>
    <w:qFormat/>
    <w:uiPriority w:val="0"/>
    <w:rPr>
      <w:color w:val="0071CF"/>
    </w:rPr>
  </w:style>
  <w:style w:type="character" w:customStyle="1" w:styleId="17">
    <w:name w:val="UserStyle_4"/>
    <w:basedOn w:val="7"/>
    <w:link w:val="1"/>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2021-06-08T08:02:00Z</dcterms:created>
  <dc:creator>Administrator</dc:creator>
  <cp:lastModifiedBy>Administrator</cp:lastModifiedBy>
  <dcterms:modified xsi:type="dcterms:W3CDTF">2021-06-08T08:22:24Z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66D64194C5114068AF14A84CADCA08DD</vt:lpwstr>
  </property>
</Properties>
</file>