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eastAsia="黑体" w:asciiTheme="minorHAnsi" w:hAnsiTheme="minorHAnsi" w:cstheme="minorBidi"/>
          <w:sz w:val="36"/>
          <w:szCs w:val="22"/>
        </w:rPr>
      </w:pPr>
      <w:r>
        <w:rPr>
          <w:rFonts w:hint="eastAsia" w:eastAsia="黑体" w:asciiTheme="minorHAnsi" w:hAnsiTheme="minorHAnsi" w:cstheme="minorBidi"/>
          <w:sz w:val="36"/>
          <w:szCs w:val="22"/>
        </w:rPr>
        <w:t>尉氏县机关事务中心2020年度部门预算公开</w:t>
      </w:r>
    </w:p>
    <w:p>
      <w:pPr>
        <w:jc w:val="center"/>
        <w:rPr>
          <w:rFonts w:ascii="仿宋" w:hAnsi="仿宋" w:eastAsia="仿宋" w:cstheme="minorBidi"/>
          <w:sz w:val="30"/>
          <w:szCs w:val="30"/>
        </w:rPr>
      </w:pPr>
    </w:p>
    <w:p>
      <w:pPr>
        <w:jc w:val="center"/>
        <w:rPr>
          <w:rFonts w:ascii="黑体" w:hAnsi="黑体" w:eastAsia="黑体" w:cstheme="minorBidi"/>
          <w:b/>
          <w:color w:val="000000" w:themeColor="text1"/>
          <w:sz w:val="36"/>
          <w:szCs w:val="36"/>
        </w:rPr>
      </w:pPr>
      <w:r>
        <w:rPr>
          <w:rFonts w:hint="eastAsia" w:ascii="黑体" w:hAnsi="黑体" w:eastAsia="黑体" w:cstheme="minorBidi"/>
          <w:b/>
          <w:color w:val="000000" w:themeColor="text1"/>
          <w:sz w:val="36"/>
          <w:szCs w:val="36"/>
        </w:rPr>
        <w:t>目 录</w:t>
      </w:r>
    </w:p>
    <w:p>
      <w:pPr>
        <w:rPr>
          <w:rFonts w:ascii="仿宋" w:hAnsi="仿宋" w:eastAsia="仿宋" w:cstheme="minorBidi"/>
          <w:b/>
          <w:color w:val="000000" w:themeColor="text1"/>
          <w:sz w:val="30"/>
          <w:szCs w:val="30"/>
        </w:rPr>
      </w:pPr>
      <w:r>
        <w:rPr>
          <w:rFonts w:hint="eastAsia" w:ascii="仿宋" w:hAnsi="仿宋" w:eastAsia="仿宋" w:cstheme="minorBidi"/>
          <w:b/>
          <w:color w:val="000000" w:themeColor="text1"/>
          <w:sz w:val="30"/>
          <w:szCs w:val="30"/>
        </w:rPr>
        <w:t xml:space="preserve">第一部分  尉氏县机关事务中心概况 </w:t>
      </w:r>
    </w:p>
    <w:p>
      <w:pPr>
        <w:ind w:firstLine="300" w:firstLineChars="100"/>
        <w:rPr>
          <w:rFonts w:ascii="仿宋" w:hAnsi="仿宋" w:eastAsia="仿宋" w:cstheme="minorBidi"/>
          <w:color w:val="000000" w:themeColor="text1"/>
          <w:sz w:val="30"/>
          <w:szCs w:val="30"/>
        </w:rPr>
      </w:pPr>
      <w:r>
        <w:rPr>
          <w:rFonts w:hint="eastAsia" w:ascii="仿宋" w:hAnsi="仿宋" w:eastAsia="仿宋" w:cstheme="minorBidi"/>
          <w:color w:val="000000" w:themeColor="text1"/>
          <w:sz w:val="30"/>
          <w:szCs w:val="30"/>
        </w:rPr>
        <w:t>一、部门机构设置、人员构成及主要职能</w:t>
      </w:r>
    </w:p>
    <w:p>
      <w:pPr>
        <w:pStyle w:val="2"/>
        <w:kinsoku w:val="0"/>
        <w:overflowPunct w:val="0"/>
        <w:snapToGrid w:val="0"/>
        <w:spacing w:line="360" w:lineRule="auto"/>
        <w:ind w:left="0" w:right="118" w:firstLine="300" w:firstLineChars="100"/>
        <w:rPr>
          <w:rFonts w:ascii="仿宋" w:hAnsi="仿宋" w:eastAsia="仿宋" w:cs="Courier New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</w:rPr>
        <w:t>二、部门预算单位构成</w:t>
      </w:r>
    </w:p>
    <w:p>
      <w:pPr>
        <w:rPr>
          <w:rFonts w:ascii="仿宋" w:hAnsi="仿宋" w:eastAsia="仿宋" w:cstheme="minorBidi"/>
          <w:b/>
          <w:sz w:val="30"/>
          <w:szCs w:val="30"/>
        </w:rPr>
      </w:pPr>
      <w:r>
        <w:rPr>
          <w:rFonts w:hint="eastAsia" w:ascii="仿宋" w:hAnsi="仿宋" w:eastAsia="仿宋" w:cstheme="minorBidi"/>
          <w:b/>
          <w:sz w:val="30"/>
          <w:szCs w:val="30"/>
        </w:rPr>
        <w:t xml:space="preserve">第二部分 </w:t>
      </w:r>
      <w:r>
        <w:rPr>
          <w:rFonts w:hint="eastAsia" w:ascii="仿宋" w:hAnsi="仿宋" w:eastAsia="仿宋" w:cstheme="minorBidi"/>
          <w:b/>
          <w:color w:val="000000" w:themeColor="text1"/>
          <w:sz w:val="30"/>
          <w:szCs w:val="30"/>
        </w:rPr>
        <w:t>尉氏县机关事务中心</w:t>
      </w:r>
      <w:r>
        <w:rPr>
          <w:rFonts w:hint="eastAsia" w:ascii="仿宋" w:hAnsi="仿宋" w:eastAsia="仿宋" w:cstheme="minorBidi"/>
          <w:b/>
          <w:sz w:val="30"/>
          <w:szCs w:val="30"/>
        </w:rPr>
        <w:t>2020年度部门预算情况说明</w:t>
      </w:r>
    </w:p>
    <w:p>
      <w:pPr>
        <w:rPr>
          <w:rFonts w:ascii="仿宋" w:hAnsi="仿宋" w:eastAsia="仿宋" w:cstheme="minorBidi"/>
          <w:b/>
          <w:sz w:val="30"/>
          <w:szCs w:val="30"/>
        </w:rPr>
      </w:pPr>
      <w:r>
        <w:rPr>
          <w:rFonts w:hint="eastAsia" w:ascii="仿宋" w:hAnsi="仿宋" w:eastAsia="仿宋" w:cstheme="minorBidi"/>
          <w:b/>
          <w:sz w:val="30"/>
          <w:szCs w:val="30"/>
        </w:rPr>
        <w:t>第三部分  名词解释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附件：尉氏县机关事务中心2020年度部门预算表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</w:rPr>
        <w:t>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</w:rPr>
        <w:t>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八、</w:t>
      </w:r>
      <w:r>
        <w:rPr>
          <w:rFonts w:hint="eastAsia" w:ascii="仿宋_GB2312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0" w:rightChars="24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九、国有资本经营预算支出情况表</w:t>
      </w:r>
    </w:p>
    <w:p>
      <w:pPr>
        <w:ind w:firstLine="960" w:firstLineChars="300"/>
        <w:rPr>
          <w:rFonts w:ascii="仿宋_GB2312" w:hAnsi="黑体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仿宋_GB2312" w:hAnsi="黑体" w:eastAsia="仿宋_GB2312"/>
          <w:sz w:val="32"/>
          <w:szCs w:val="32"/>
        </w:rPr>
        <w:t>十、一般公共预算基本支出情况表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第一部分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theme="minorBidi"/>
          <w:b/>
          <w:color w:val="000000" w:themeColor="text1"/>
          <w:sz w:val="30"/>
          <w:szCs w:val="30"/>
        </w:rPr>
        <w:t>一　尉氏县机关事务中心</w:t>
      </w:r>
      <w:r>
        <w:rPr>
          <w:rFonts w:hint="eastAsia" w:ascii="仿宋" w:hAnsi="仿宋" w:eastAsia="仿宋"/>
          <w:b/>
          <w:sz w:val="30"/>
          <w:szCs w:val="30"/>
        </w:rPr>
        <w:t>概况　　</w:t>
      </w:r>
    </w:p>
    <w:p>
      <w:pPr>
        <w:pStyle w:val="2"/>
        <w:numPr>
          <w:ilvl w:val="0"/>
          <w:numId w:val="1"/>
        </w:numPr>
        <w:kinsoku w:val="0"/>
        <w:overflowPunct w:val="0"/>
        <w:snapToGrid w:val="0"/>
        <w:spacing w:line="360" w:lineRule="auto"/>
        <w:ind w:right="118"/>
        <w:rPr>
          <w:rFonts w:hint="eastAsia" w:ascii="仿宋" w:hAnsi="仿宋" w:eastAsia="仿宋" w:cstheme="minorBidi"/>
          <w:color w:val="000000" w:themeColor="text1"/>
          <w:sz w:val="30"/>
          <w:szCs w:val="30"/>
        </w:rPr>
      </w:pPr>
      <w:r>
        <w:rPr>
          <w:rFonts w:hint="eastAsia" w:ascii="仿宋" w:hAnsi="仿宋" w:eastAsia="仿宋" w:cstheme="minorBidi"/>
          <w:color w:val="000000" w:themeColor="text1"/>
          <w:sz w:val="30"/>
          <w:szCs w:val="30"/>
        </w:rPr>
        <w:t>部门机构设置、人员构成</w:t>
      </w:r>
    </w:p>
    <w:p>
      <w:pPr>
        <w:pStyle w:val="2"/>
        <w:kinsoku w:val="0"/>
        <w:overflowPunct w:val="0"/>
        <w:snapToGrid w:val="0"/>
        <w:spacing w:line="360" w:lineRule="auto"/>
        <w:ind w:left="0" w:right="118" w:firstLine="600" w:firstLineChars="200"/>
        <w:rPr>
          <w:rFonts w:ascii="仿宋" w:hAnsi="仿宋" w:eastAsia="仿宋" w:cs="Arial"/>
          <w:color w:val="000000" w:themeColor="text1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</w:rPr>
        <w:t>尉氏县机关事务管理局机关内设４个职能科室，即：１办公室，接待科，车管科，房管科。</w:t>
      </w:r>
    </w:p>
    <w:p>
      <w:pPr>
        <w:pStyle w:val="2"/>
        <w:kinsoku w:val="0"/>
        <w:overflowPunct w:val="0"/>
        <w:snapToGrid w:val="0"/>
        <w:spacing w:line="360" w:lineRule="auto"/>
        <w:ind w:left="80" w:leftChars="38" w:right="118" w:firstLine="633" w:firstLineChars="211"/>
        <w:rPr>
          <w:rFonts w:ascii="仿宋" w:hAnsi="仿宋" w:eastAsia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</w:rPr>
        <w:t>尉氏县机关事务管理局机关及预算归口管理单位共有编制15个，其中：行政编制0个，事业编制15个，在职职工13人，离退休人员0人。</w:t>
      </w:r>
    </w:p>
    <w:p>
      <w:pPr>
        <w:ind w:firstLine="602" w:firstLineChars="200"/>
        <w:rPr>
          <w:rFonts w:ascii="仿宋" w:hAnsi="仿宋" w:eastAsia="仿宋"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</w:rPr>
        <w:t>尉氏县机关事务中心</w:t>
      </w:r>
      <w:r>
        <w:rPr>
          <w:rFonts w:hint="eastAsia" w:ascii="仿宋" w:hAnsi="仿宋" w:eastAsia="仿宋"/>
          <w:b/>
          <w:color w:val="000000" w:themeColor="text1"/>
          <w:sz w:val="30"/>
          <w:szCs w:val="30"/>
        </w:rPr>
        <w:t>主要职能：</w:t>
      </w:r>
    </w:p>
    <w:p>
      <w:pPr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（1）负责拟定县直机关事务管理工作政策和规章制度并组织实施；负责县委、县政府机关固定资产和公共设施的登记、管理和维护工作。</w:t>
      </w:r>
    </w:p>
    <w:p>
      <w:pPr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   （2）负责中转公寓楼和县委、县政府机关院内绿化美化管理、维护、工作、安保等工作；负责供暖及其设备的维护与管理；负责县委食堂的管理工作。</w:t>
      </w:r>
    </w:p>
    <w:p>
      <w:pPr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   （3）负责县直公共机构节能监督管理工作，会同有关部门制定规划、规章制度并组织实施；负责推进、指导、协调和监督全县公共机构节能工作；组织开展能耗统计、监测和评价考核工作。</w:t>
      </w:r>
    </w:p>
    <w:p>
      <w:pPr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   （4）负责县级符合公务接待标准的公务、政务、会议的接待工作；研究制定全县接待工作的具体政策和规定，并组织实施；负责接待人员的业务培训工作。</w:t>
      </w:r>
    </w:p>
    <w:p>
      <w:pPr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   （5）负责公务接待中的对外宣传工作；负责或参与县委、县政府对外宣传活动的策划、组织与实施。</w:t>
      </w:r>
    </w:p>
    <w:p>
      <w:pPr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 xml:space="preserve">    （6）承办县委、县政府交办的其他事项。</w:t>
      </w:r>
    </w:p>
    <w:p>
      <w:pPr>
        <w:pStyle w:val="2"/>
        <w:kinsoku w:val="0"/>
        <w:overflowPunct w:val="0"/>
        <w:snapToGrid w:val="0"/>
        <w:spacing w:line="360" w:lineRule="auto"/>
        <w:ind w:left="0" w:right="118"/>
        <w:rPr>
          <w:rFonts w:ascii="仿宋" w:hAnsi="仿宋" w:eastAsia="仿宋" w:cs="Courier New"/>
          <w:b/>
          <w:color w:val="000000" w:themeColor="text1"/>
          <w:sz w:val="30"/>
          <w:szCs w:val="30"/>
        </w:rPr>
      </w:pPr>
      <w:r>
        <w:rPr>
          <w:rFonts w:hint="eastAsia" w:ascii="仿宋" w:hAnsi="仿宋" w:eastAsia="仿宋"/>
          <w:b/>
          <w:color w:val="000000" w:themeColor="text1"/>
          <w:sz w:val="30"/>
          <w:szCs w:val="30"/>
        </w:rPr>
        <w:t>二、尉氏县机关事务中心预算单位构成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left="121" w:right="118"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</w:rPr>
        <w:t>尉氏县机关事务中心</w:t>
      </w:r>
      <w:r>
        <w:rPr>
          <w:rFonts w:hint="eastAsia" w:ascii="仿宋" w:hAnsi="仿宋" w:eastAsia="仿宋" w:cs="仿宋_GB2312"/>
          <w:color w:val="000000" w:themeColor="text1"/>
          <w:kern w:val="0"/>
          <w:sz w:val="30"/>
          <w:szCs w:val="30"/>
        </w:rPr>
        <w:t>预算包括局机关本级预算。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第二部分</w:t>
      </w: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尉氏县机关事务中心2020年度部门预算情况说明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一、收入支出预算总体情况说明</w:t>
      </w:r>
    </w:p>
    <w:p>
      <w:pPr>
        <w:ind w:firstLine="60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尉氏县机关事务中心2020年收入总计367.0858万元，支出总计367.0858万元，与2019年相比收、支总计各增加3.1930万元，增长0.88%。主要原因：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 xml:space="preserve">养老、医疗保险及工资改革。        </w:t>
      </w:r>
    </w:p>
    <w:p>
      <w:pPr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</w:rPr>
        <w:t>二、收入预算总体情况说明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尉氏县机关事务中心2020年收入预算367.0858万元，其中：一般公共预算367.0858万元；政府性基金收入0万元;缴入国库的行政性收费0万元；上年结转结余0万元。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三、支出预算总体情况说明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尉氏县机关事务中心2020年支出合计367.0858万元，其中：基本支出55.0858万元，占15.01%;项目支312万元，占84.99%。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四、财政拨款收入支出预算总体情况说明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尉氏县机关事务中心2020年一般公共预算收支预算367.0858万元,政府性基金收支预算0万元。与2019年相比，一般公共预算收支预算增加3.1930万元，增长0.88%，主要原因: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 xml:space="preserve"> 养老、医疗保险及工资改革</w:t>
      </w:r>
      <w:r>
        <w:rPr>
          <w:rFonts w:hint="eastAsia" w:ascii="仿宋" w:hAnsi="仿宋" w:eastAsia="仿宋"/>
          <w:sz w:val="30"/>
          <w:szCs w:val="30"/>
        </w:rPr>
        <w:t>;政府性基金收支预算增加 0万元，增长0%。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五、一般公共预算支出预算情况说明</w:t>
      </w:r>
    </w:p>
    <w:p>
      <w:pPr>
        <w:ind w:firstLine="594" w:firstLineChars="198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尉氏县机关事务中心2020年一般公共预算支出年初预算为367.0858万元。主要用于以下方面：一般公共服务（类）支出356.64万元，占97.15%</w:t>
      </w:r>
      <w:bookmarkStart w:id="0" w:name="OLE_LINK1"/>
      <w:r>
        <w:rPr>
          <w:rFonts w:hint="eastAsia" w:ascii="仿宋_GB2312" w:hAnsi="宋体" w:eastAsia="仿宋_GB2312" w:cs="仿宋_GB2312"/>
          <w:sz w:val="32"/>
          <w:szCs w:val="32"/>
        </w:rPr>
        <w:t>社会保障和就业支出（类）支出7.7674万元，占2.12%；</w:t>
      </w:r>
      <w:r>
        <w:rPr>
          <w:rFonts w:hint="eastAsia" w:ascii="仿宋_GB2312" w:hAnsi="仿宋" w:eastAsia="仿宋_GB2312" w:cs="仿宋_GB2312"/>
          <w:sz w:val="32"/>
          <w:szCs w:val="32"/>
        </w:rPr>
        <w:t>卫生健康支出（类）支出</w:t>
      </w:r>
      <w:r>
        <w:rPr>
          <w:rFonts w:hint="eastAsia" w:ascii="仿宋_GB2312" w:hAnsi="宋体" w:eastAsia="仿宋_GB2312" w:cs="仿宋_GB2312"/>
          <w:sz w:val="32"/>
          <w:szCs w:val="32"/>
        </w:rPr>
        <w:t>2.6784万元，占0.73%。</w:t>
      </w:r>
      <w:bookmarkEnd w:id="0"/>
    </w:p>
    <w:p>
      <w:pPr>
        <w:spacing w:line="560" w:lineRule="exact"/>
        <w:rPr>
          <w:rFonts w:ascii="仿宋" w:hAnsi="仿宋" w:eastAsia="仿宋" w:cs="黑体"/>
          <w:b/>
          <w:kern w:val="0"/>
          <w:sz w:val="30"/>
          <w:szCs w:val="30"/>
        </w:rPr>
      </w:pPr>
      <w:r>
        <w:rPr>
          <w:rFonts w:hint="eastAsia" w:ascii="仿宋" w:hAnsi="仿宋" w:eastAsia="仿宋" w:cs="黑体"/>
          <w:b/>
          <w:kern w:val="0"/>
          <w:sz w:val="30"/>
          <w:szCs w:val="30"/>
        </w:rPr>
        <w:t>六、支出预算经济分类情况说明</w:t>
      </w:r>
    </w:p>
    <w:p>
      <w:pPr>
        <w:adjustRightInd w:val="0"/>
        <w:snapToGrid w:val="0"/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局《支出经济分类汇总表》从2018年起从仅反映一般公共预算基本支出经济分类科目预算，调整为按两套经济分类科目分别反映不同资金来源的全部预算支出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七、政府性基金预算支出决算情况说明</w:t>
      </w:r>
    </w:p>
    <w:p>
      <w:pPr>
        <w:spacing w:line="360" w:lineRule="auto"/>
        <w:ind w:firstLine="600" w:firstLineChars="200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</w:t>
      </w:r>
      <w:r>
        <w:rPr>
          <w:rFonts w:hint="eastAsia" w:ascii="仿宋" w:hAnsi="仿宋" w:eastAsia="仿宋" w:cs="Courier New"/>
          <w:sz w:val="30"/>
          <w:szCs w:val="30"/>
        </w:rPr>
        <w:t>局2020年没有使用政府性基金预算拨款安排的支出。</w:t>
      </w:r>
    </w:p>
    <w:p>
      <w:pPr>
        <w:spacing w:line="56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黑体"/>
          <w:b/>
          <w:kern w:val="0"/>
          <w:sz w:val="32"/>
          <w:szCs w:val="32"/>
        </w:rPr>
        <w:t>八、</w:t>
      </w:r>
      <w:r>
        <w:rPr>
          <w:rFonts w:hint="eastAsia" w:ascii="仿宋" w:hAnsi="仿宋" w:eastAsia="仿宋" w:cs="黑体"/>
          <w:b/>
          <w:sz w:val="32"/>
          <w:szCs w:val="32"/>
        </w:rPr>
        <w:t>国有资本经营预算支出</w:t>
      </w:r>
      <w:r>
        <w:rPr>
          <w:rFonts w:hint="eastAsia" w:ascii="仿宋" w:hAnsi="仿宋" w:eastAsia="仿宋" w:cs="黑体"/>
          <w:b/>
          <w:kern w:val="0"/>
          <w:sz w:val="32"/>
          <w:szCs w:val="32"/>
        </w:rPr>
        <w:t>情况说明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</w:t>
      </w:r>
      <w:r>
        <w:rPr>
          <w:rFonts w:hint="eastAsia" w:ascii="仿宋" w:hAnsi="仿宋" w:eastAsia="仿宋" w:cs="Courier New"/>
          <w:sz w:val="30"/>
          <w:szCs w:val="30"/>
        </w:rPr>
        <w:t>局2020年没有使用国有资本经营预算拨款安排的支出。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九、 “三公”经费支出预算情况说明</w:t>
      </w:r>
    </w:p>
    <w:p>
      <w:pPr>
        <w:ind w:firstLine="600" w:firstLineChars="200"/>
        <w:rPr>
          <w:rFonts w:ascii="黑体" w:eastAsia="仿宋"/>
          <w:color w:val="000000" w:themeColor="text1"/>
          <w:sz w:val="32"/>
          <w:szCs w:val="44"/>
        </w:rPr>
      </w:pPr>
      <w:r>
        <w:rPr>
          <w:rFonts w:hint="eastAsia" w:ascii="仿宋" w:hAnsi="仿宋" w:eastAsia="仿宋"/>
          <w:sz w:val="30"/>
          <w:szCs w:val="30"/>
        </w:rPr>
        <w:t>2020年“三公”经费预算为245万元。</w:t>
      </w:r>
      <w:r>
        <w:rPr>
          <w:rFonts w:hint="eastAsia" w:ascii="仿宋" w:hAnsi="仿宋" w:eastAsia="仿宋"/>
          <w:color w:val="000000" w:themeColor="text1"/>
          <w:sz w:val="30"/>
          <w:szCs w:val="30"/>
        </w:rPr>
        <w:t>2020年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“三公”经费支出预算数比2019年</w:t>
      </w:r>
      <w:r>
        <w:rPr>
          <w:rFonts w:hint="eastAsia" w:ascii="仿宋" w:hAnsi="仿宋" w:eastAsia="仿宋"/>
          <w:sz w:val="30"/>
          <w:szCs w:val="30"/>
        </w:rPr>
        <w:t>增加0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万元，增加0%。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（一）因公出国（境）费0万元，主要用于单位工作人员公务出国（境）的住宿费、旅费、伙食补助费、杂费、培训费等支出。预算数比 2019年增加0万元。主要原因：无出国安排。</w:t>
      </w:r>
    </w:p>
    <w:p>
      <w:pPr>
        <w:ind w:firstLine="600" w:firstLineChars="200"/>
        <w:rPr>
          <w:rFonts w:ascii="黑体" w:eastAsia="仿宋"/>
          <w:color w:val="000000" w:themeColor="text1"/>
          <w:sz w:val="32"/>
          <w:szCs w:val="44"/>
        </w:rPr>
      </w:pPr>
      <w:r>
        <w:rPr>
          <w:rFonts w:hint="eastAsia" w:ascii="仿宋" w:hAnsi="仿宋" w:eastAsia="仿宋"/>
          <w:sz w:val="30"/>
          <w:szCs w:val="30"/>
        </w:rPr>
        <w:t>（二）公务用车购置及运行费35万元，其中，公务用车购置费0万元；公务用车运行维护费35万元，主要用于开展工作所需公务用车的燃料费、维修费、过路过桥费、保险费、安全奖励费用等支出。公务用车购置费预算数比 2019年增加0万元，主要原因：无采购计划。公务用车运行维护费预算数比 2019年增加5万元，主要原因：</w:t>
      </w:r>
      <w:r>
        <w:rPr>
          <w:rFonts w:hint="eastAsia" w:ascii="宋体" w:hAnsi="宋体" w:eastAsia="仿宋" w:cs="宋体"/>
          <w:color w:val="000000" w:themeColor="text1"/>
          <w:kern w:val="0"/>
          <w:sz w:val="32"/>
          <w:szCs w:val="21"/>
        </w:rPr>
        <w:t>公务用车增加</w:t>
      </w:r>
      <w:r>
        <w:rPr>
          <w:rFonts w:hint="eastAsia" w:ascii="黑体" w:eastAsia="仿宋"/>
          <w:color w:val="000000" w:themeColor="text1"/>
          <w:sz w:val="32"/>
          <w:szCs w:val="44"/>
        </w:rPr>
        <w:t>。</w:t>
      </w:r>
    </w:p>
    <w:p>
      <w:pPr>
        <w:ind w:firstLine="600" w:firstLineChars="200"/>
        <w:rPr>
          <w:rFonts w:ascii="黑体" w:eastAsia="仿宋"/>
          <w:color w:val="000000" w:themeColor="text1"/>
          <w:sz w:val="32"/>
          <w:szCs w:val="44"/>
        </w:rPr>
      </w:pPr>
      <w:r>
        <w:rPr>
          <w:rFonts w:hint="eastAsia" w:ascii="仿宋" w:hAnsi="仿宋" w:eastAsia="仿宋"/>
          <w:sz w:val="30"/>
          <w:szCs w:val="30"/>
        </w:rPr>
        <w:t>（三）公务接待费210万元，主要用于按规定开支的各类公务接待（含外宾接待）支出。预算数比 2019年减少5万元。主要原因：</w:t>
      </w:r>
      <w:r>
        <w:rPr>
          <w:rFonts w:hint="eastAsia" w:ascii="宋体" w:hAnsi="宋体" w:eastAsia="仿宋" w:cs="宋体"/>
          <w:color w:val="000000" w:themeColor="text1"/>
          <w:kern w:val="0"/>
          <w:sz w:val="32"/>
          <w:szCs w:val="21"/>
        </w:rPr>
        <w:t>根据中央八项规定，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厉行勤俭节约</w:t>
      </w:r>
      <w:r>
        <w:rPr>
          <w:rFonts w:hint="eastAsia" w:ascii="黑体" w:eastAsia="仿宋"/>
          <w:color w:val="000000" w:themeColor="text1"/>
          <w:sz w:val="32"/>
          <w:szCs w:val="44"/>
        </w:rPr>
        <w:t>。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 xml:space="preserve">　　 </w:t>
      </w:r>
    </w:p>
    <w:p>
      <w:pPr>
        <w:kinsoku w:val="0"/>
        <w:overflowPunct w:val="0"/>
        <w:autoSpaceDE w:val="0"/>
        <w:autoSpaceDN w:val="0"/>
        <w:adjustRightInd w:val="0"/>
        <w:snapToGrid w:val="0"/>
        <w:rPr>
          <w:rFonts w:ascii="仿宋" w:hAnsi="仿宋" w:eastAsia="仿宋" w:cs="Courier New"/>
          <w:b/>
          <w:sz w:val="30"/>
          <w:szCs w:val="30"/>
        </w:rPr>
      </w:pPr>
      <w:r>
        <w:rPr>
          <w:rFonts w:hint="eastAsia" w:ascii="仿宋" w:hAnsi="仿宋" w:eastAsia="仿宋" w:cs="黑体"/>
          <w:b/>
          <w:spacing w:val="-1"/>
          <w:kern w:val="0"/>
          <w:sz w:val="30"/>
          <w:szCs w:val="30"/>
        </w:rPr>
        <w:t>十一、其他重要事项的情况说明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（一）</w:t>
      </w:r>
      <w:r>
        <w:rPr>
          <w:rFonts w:hint="eastAsia" w:ascii="仿宋" w:hAnsi="仿宋" w:eastAsia="仿宋"/>
          <w:b/>
          <w:sz w:val="30"/>
          <w:szCs w:val="30"/>
        </w:rPr>
        <w:t>机关运行经费预算支出情况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我局2020年机关运行经费支出预算312万元，主要保障机构正常运转及正常履职需要。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（二）</w:t>
      </w:r>
      <w:r>
        <w:rPr>
          <w:rFonts w:hint="eastAsia" w:ascii="仿宋" w:hAnsi="仿宋" w:eastAsia="仿宋"/>
          <w:b/>
          <w:sz w:val="30"/>
          <w:szCs w:val="30"/>
        </w:rPr>
        <w:t>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2020年政府采购预算安排0万元，其中：政府采购货物预算0万元、政府采购工程预算0万元、政府采购服务预算0万元。</w:t>
      </w:r>
    </w:p>
    <w:p>
      <w:pPr>
        <w:ind w:firstLine="602" w:firstLineChars="200"/>
        <w:rPr>
          <w:rFonts w:ascii="仿宋" w:hAnsi="仿宋" w:eastAsia="仿宋" w:cs="仿宋_GB2312"/>
          <w:b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（三）关于预算绩效管理工作开展情况说明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50" w:firstLineChars="250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2019年，我</w:t>
      </w:r>
      <w:r>
        <w:rPr>
          <w:rFonts w:hint="eastAsia" w:ascii="仿宋" w:hAnsi="仿宋" w:eastAsia="仿宋" w:cs="Courier New"/>
          <w:sz w:val="30"/>
          <w:szCs w:val="30"/>
          <w:lang w:eastAsia="zh-CN"/>
        </w:rPr>
        <w:t>中心</w:t>
      </w:r>
      <w:r>
        <w:rPr>
          <w:rFonts w:hint="eastAsia" w:ascii="仿宋" w:hAnsi="仿宋" w:eastAsia="仿宋" w:cs="Courier New"/>
          <w:sz w:val="30"/>
          <w:szCs w:val="30"/>
        </w:rPr>
        <w:t>共组织对0个项目进行了预算绩效评价，涉及资金0万元。2020年，我局（委）拟组织对0个项目进行预算绩效评价，涉及资金0万元。2020年，我局已对0个项目设立了预算绩效目标，涉及资金0万元。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02" w:firstLineChars="200"/>
        <w:rPr>
          <w:rFonts w:ascii="仿宋" w:hAnsi="仿宋" w:eastAsia="仿宋" w:cs="仿宋_GB2312"/>
          <w:b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750" w:firstLineChars="250"/>
        <w:rPr>
          <w:rFonts w:ascii="仿宋" w:hAnsi="仿宋" w:eastAsia="仿宋" w:cs="Courier New"/>
          <w:sz w:val="30"/>
          <w:szCs w:val="30"/>
        </w:rPr>
      </w:pPr>
      <w:r>
        <w:rPr>
          <w:rFonts w:ascii="仿宋" w:hAnsi="仿宋" w:eastAsia="仿宋" w:cs="Courier New"/>
          <w:sz w:val="30"/>
          <w:szCs w:val="30"/>
        </w:rPr>
        <w:t>201</w:t>
      </w:r>
      <w:r>
        <w:rPr>
          <w:rFonts w:hint="eastAsia" w:ascii="仿宋" w:hAnsi="仿宋" w:eastAsia="仿宋" w:cs="Courier New"/>
          <w:sz w:val="30"/>
          <w:szCs w:val="30"/>
        </w:rPr>
        <w:t>9年期末，我局共有车辆9辆，其中：一般公务用车9辆、一般执法执勤用车0辆、特种专业技术用车0辆，其他用车0辆；单价</w:t>
      </w:r>
      <w:r>
        <w:rPr>
          <w:rFonts w:ascii="仿宋" w:hAnsi="仿宋" w:eastAsia="仿宋" w:cs="Courier New"/>
          <w:sz w:val="30"/>
          <w:szCs w:val="30"/>
        </w:rPr>
        <w:t>50</w:t>
      </w:r>
      <w:r>
        <w:rPr>
          <w:rFonts w:hint="eastAsia" w:ascii="仿宋" w:hAnsi="仿宋" w:eastAsia="仿宋" w:cs="Courier New"/>
          <w:sz w:val="30"/>
          <w:szCs w:val="30"/>
        </w:rPr>
        <w:t>万元以上通用设备0台，单位价值</w:t>
      </w:r>
      <w:r>
        <w:rPr>
          <w:rFonts w:ascii="仿宋" w:hAnsi="仿宋" w:eastAsia="仿宋" w:cs="Courier New"/>
          <w:sz w:val="30"/>
          <w:szCs w:val="30"/>
        </w:rPr>
        <w:t>100</w:t>
      </w:r>
      <w:r>
        <w:rPr>
          <w:rFonts w:hint="eastAsia" w:ascii="仿宋" w:hAnsi="仿宋" w:eastAsia="仿宋" w:cs="Courier New"/>
          <w:sz w:val="30"/>
          <w:szCs w:val="30"/>
        </w:rPr>
        <w:t>万元以上专用设备0台。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02" w:firstLineChars="200"/>
        <w:rPr>
          <w:rFonts w:ascii="仿宋" w:hAnsi="仿宋" w:eastAsia="仿宋" w:cs="Courier New"/>
          <w:b/>
          <w:sz w:val="30"/>
          <w:szCs w:val="30"/>
        </w:rPr>
      </w:pPr>
      <w:r>
        <w:rPr>
          <w:rFonts w:hint="eastAsia" w:ascii="仿宋" w:hAnsi="仿宋" w:eastAsia="仿宋" w:cs="Courier New"/>
          <w:b/>
          <w:sz w:val="30"/>
          <w:szCs w:val="30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Courier New"/>
          <w:sz w:val="30"/>
          <w:szCs w:val="30"/>
        </w:rPr>
      </w:pPr>
      <w:r>
        <w:rPr>
          <w:rFonts w:hint="eastAsia" w:ascii="仿宋" w:hAnsi="仿宋" w:eastAsia="仿宋" w:cs="Courier New"/>
          <w:sz w:val="30"/>
          <w:szCs w:val="30"/>
        </w:rPr>
        <w:t>我局负责管理的专项转移支付项目共有</w:t>
      </w:r>
      <w:r>
        <w:rPr>
          <w:rFonts w:hint="eastAsia" w:ascii="仿宋" w:hAnsi="仿宋" w:eastAsia="仿宋"/>
          <w:sz w:val="30"/>
          <w:szCs w:val="30"/>
        </w:rPr>
        <w:t>0项，</w:t>
      </w:r>
      <w:r>
        <w:rPr>
          <w:rFonts w:hint="eastAsia" w:ascii="仿宋" w:hAnsi="仿宋" w:eastAsia="仿宋" w:cs="Courier New"/>
          <w:sz w:val="30"/>
          <w:szCs w:val="30"/>
        </w:rPr>
        <w:t>主要是：</w:t>
      </w:r>
      <w:r>
        <w:rPr>
          <w:rFonts w:hint="eastAsia" w:ascii="仿宋" w:hAnsi="仿宋" w:eastAsia="仿宋"/>
          <w:sz w:val="30"/>
          <w:szCs w:val="30"/>
        </w:rPr>
        <w:t>0项目0</w:t>
      </w:r>
      <w:r>
        <w:rPr>
          <w:rFonts w:hint="eastAsia" w:ascii="仿宋" w:hAnsi="仿宋" w:eastAsia="仿宋" w:cs="Courier New"/>
          <w:sz w:val="30"/>
          <w:szCs w:val="30"/>
        </w:rPr>
        <w:t>万元等；我局将按照《预算法》等有关规定，积极做好项目分配前期准备工作，在规定的时间内向财政部门提出资金分配意见，根据有关要求做好项目申报公开等相关工作。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pStyle w:val="6"/>
        <w:spacing w:line="360" w:lineRule="auto"/>
        <w:rPr>
          <w:rStyle w:val="9"/>
          <w:rFonts w:ascii="仿宋" w:hAnsi="仿宋" w:eastAsia="仿宋"/>
          <w:b w:val="0"/>
          <w:color w:val="000000"/>
          <w:sz w:val="30"/>
          <w:szCs w:val="30"/>
        </w:rPr>
      </w:pPr>
    </w:p>
    <w:p>
      <w:pPr>
        <w:pStyle w:val="6"/>
        <w:spacing w:line="360" w:lineRule="auto"/>
        <w:ind w:firstLine="2108" w:firstLineChars="700"/>
        <w:rPr>
          <w:rFonts w:ascii="仿宋" w:hAnsi="仿宋" w:eastAsia="仿宋"/>
          <w:color w:val="000000"/>
          <w:sz w:val="30"/>
          <w:szCs w:val="30"/>
        </w:rPr>
      </w:pPr>
      <w:r>
        <w:rPr>
          <w:rStyle w:val="9"/>
          <w:rFonts w:hint="eastAsia" w:ascii="仿宋" w:hAnsi="仿宋" w:eastAsia="仿宋"/>
          <w:color w:val="000000"/>
          <w:sz w:val="30"/>
          <w:szCs w:val="30"/>
        </w:rPr>
        <w:t>第三部分　名词解释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一、财政拨款收入：是指县级财政当年拨付的资金。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二、事业收入：是指事业单位开展专业活动及辅助活动所取得的收入。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三、其他收入：是指部门取得的除“财政拨款”、“事业收入”、“事业单位经营收入”等以外的收入。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五、基本支出：是指为保障机构正常运转、完成日常工作任务所必需的开支，其内容包括人员经费和日常公用经费两部分  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六、项目支出：是指在基本支出之外，为完成特定的行政工作任务或事业发展目标所发生的支出。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七、“三公”经费：是指纳入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八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尉氏县机关事务中心2020年度部门预算表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65D1C"/>
    <w:multiLevelType w:val="multilevel"/>
    <w:tmpl w:val="4DC65D1C"/>
    <w:lvl w:ilvl="0" w:tentative="0">
      <w:start w:val="1"/>
      <w:numFmt w:val="japaneseCounting"/>
      <w:lvlText w:val="%1、"/>
      <w:lvlJc w:val="left"/>
      <w:pPr>
        <w:ind w:left="143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53" w:hanging="420"/>
      </w:pPr>
    </w:lvl>
    <w:lvl w:ilvl="2" w:tentative="0">
      <w:start w:val="1"/>
      <w:numFmt w:val="lowerRoman"/>
      <w:lvlText w:val="%3."/>
      <w:lvlJc w:val="right"/>
      <w:pPr>
        <w:ind w:left="1973" w:hanging="420"/>
      </w:pPr>
    </w:lvl>
    <w:lvl w:ilvl="3" w:tentative="0">
      <w:start w:val="1"/>
      <w:numFmt w:val="decimal"/>
      <w:lvlText w:val="%4."/>
      <w:lvlJc w:val="left"/>
      <w:pPr>
        <w:ind w:left="2393" w:hanging="420"/>
      </w:pPr>
    </w:lvl>
    <w:lvl w:ilvl="4" w:tentative="0">
      <w:start w:val="1"/>
      <w:numFmt w:val="lowerLetter"/>
      <w:lvlText w:val="%5)"/>
      <w:lvlJc w:val="left"/>
      <w:pPr>
        <w:ind w:left="2813" w:hanging="420"/>
      </w:pPr>
    </w:lvl>
    <w:lvl w:ilvl="5" w:tentative="0">
      <w:start w:val="1"/>
      <w:numFmt w:val="lowerRoman"/>
      <w:lvlText w:val="%6."/>
      <w:lvlJc w:val="right"/>
      <w:pPr>
        <w:ind w:left="3233" w:hanging="420"/>
      </w:pPr>
    </w:lvl>
    <w:lvl w:ilvl="6" w:tentative="0">
      <w:start w:val="1"/>
      <w:numFmt w:val="decimal"/>
      <w:lvlText w:val="%7."/>
      <w:lvlJc w:val="left"/>
      <w:pPr>
        <w:ind w:left="3653" w:hanging="420"/>
      </w:pPr>
    </w:lvl>
    <w:lvl w:ilvl="7" w:tentative="0">
      <w:start w:val="1"/>
      <w:numFmt w:val="lowerLetter"/>
      <w:lvlText w:val="%8)"/>
      <w:lvlJc w:val="left"/>
      <w:pPr>
        <w:ind w:left="4073" w:hanging="420"/>
      </w:pPr>
    </w:lvl>
    <w:lvl w:ilvl="8" w:tentative="0">
      <w:start w:val="1"/>
      <w:numFmt w:val="lowerRoman"/>
      <w:lvlText w:val="%9."/>
      <w:lvlJc w:val="right"/>
      <w:pPr>
        <w:ind w:left="44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5F47"/>
    <w:rsid w:val="000301F9"/>
    <w:rsid w:val="00041351"/>
    <w:rsid w:val="00044836"/>
    <w:rsid w:val="0004678B"/>
    <w:rsid w:val="00046E03"/>
    <w:rsid w:val="000635CD"/>
    <w:rsid w:val="00063A99"/>
    <w:rsid w:val="00095CFC"/>
    <w:rsid w:val="000B39F2"/>
    <w:rsid w:val="000B3DD4"/>
    <w:rsid w:val="0010469B"/>
    <w:rsid w:val="001054D6"/>
    <w:rsid w:val="001074DE"/>
    <w:rsid w:val="00113549"/>
    <w:rsid w:val="001210B0"/>
    <w:rsid w:val="00124374"/>
    <w:rsid w:val="00141D4F"/>
    <w:rsid w:val="0016082B"/>
    <w:rsid w:val="00167004"/>
    <w:rsid w:val="00175CEA"/>
    <w:rsid w:val="00181B9F"/>
    <w:rsid w:val="001A419B"/>
    <w:rsid w:val="001A51C7"/>
    <w:rsid w:val="001D34BA"/>
    <w:rsid w:val="001E1450"/>
    <w:rsid w:val="001F2BEA"/>
    <w:rsid w:val="002027CE"/>
    <w:rsid w:val="002369F7"/>
    <w:rsid w:val="00241141"/>
    <w:rsid w:val="002426AA"/>
    <w:rsid w:val="00253B98"/>
    <w:rsid w:val="0025438C"/>
    <w:rsid w:val="00276CDD"/>
    <w:rsid w:val="0028295E"/>
    <w:rsid w:val="00293C9B"/>
    <w:rsid w:val="0029462B"/>
    <w:rsid w:val="002970C3"/>
    <w:rsid w:val="002A0D81"/>
    <w:rsid w:val="002A3996"/>
    <w:rsid w:val="002C70E7"/>
    <w:rsid w:val="002D34EF"/>
    <w:rsid w:val="002E6C5E"/>
    <w:rsid w:val="002F1BF3"/>
    <w:rsid w:val="003453A7"/>
    <w:rsid w:val="00346BBC"/>
    <w:rsid w:val="00355B2B"/>
    <w:rsid w:val="00374E40"/>
    <w:rsid w:val="003826A0"/>
    <w:rsid w:val="00383049"/>
    <w:rsid w:val="003838CD"/>
    <w:rsid w:val="00392D5F"/>
    <w:rsid w:val="003A1019"/>
    <w:rsid w:val="003A47B6"/>
    <w:rsid w:val="003A7B56"/>
    <w:rsid w:val="003B2910"/>
    <w:rsid w:val="003C58B6"/>
    <w:rsid w:val="004004DA"/>
    <w:rsid w:val="00401061"/>
    <w:rsid w:val="00402060"/>
    <w:rsid w:val="004065BD"/>
    <w:rsid w:val="00433917"/>
    <w:rsid w:val="00434984"/>
    <w:rsid w:val="00435BE6"/>
    <w:rsid w:val="004531A7"/>
    <w:rsid w:val="00466B39"/>
    <w:rsid w:val="00474E8C"/>
    <w:rsid w:val="00476263"/>
    <w:rsid w:val="00484E28"/>
    <w:rsid w:val="004901D2"/>
    <w:rsid w:val="00496AAA"/>
    <w:rsid w:val="004B13CA"/>
    <w:rsid w:val="004B476C"/>
    <w:rsid w:val="004C3ABD"/>
    <w:rsid w:val="004C4A17"/>
    <w:rsid w:val="004D511A"/>
    <w:rsid w:val="004F24C7"/>
    <w:rsid w:val="004F54F5"/>
    <w:rsid w:val="005000CE"/>
    <w:rsid w:val="00513638"/>
    <w:rsid w:val="005140E4"/>
    <w:rsid w:val="005151E7"/>
    <w:rsid w:val="0053042D"/>
    <w:rsid w:val="00532CBA"/>
    <w:rsid w:val="0054278D"/>
    <w:rsid w:val="0057113A"/>
    <w:rsid w:val="00573BA6"/>
    <w:rsid w:val="005A01DF"/>
    <w:rsid w:val="005A1AB1"/>
    <w:rsid w:val="005B173E"/>
    <w:rsid w:val="005B7018"/>
    <w:rsid w:val="005E78B7"/>
    <w:rsid w:val="00601473"/>
    <w:rsid w:val="00615149"/>
    <w:rsid w:val="00617C07"/>
    <w:rsid w:val="00630D02"/>
    <w:rsid w:val="00645AC7"/>
    <w:rsid w:val="0065058E"/>
    <w:rsid w:val="00652DA5"/>
    <w:rsid w:val="00653739"/>
    <w:rsid w:val="00657926"/>
    <w:rsid w:val="00666D9C"/>
    <w:rsid w:val="00667BA1"/>
    <w:rsid w:val="00670E8A"/>
    <w:rsid w:val="00671177"/>
    <w:rsid w:val="006C1C39"/>
    <w:rsid w:val="006C4F81"/>
    <w:rsid w:val="006E5228"/>
    <w:rsid w:val="006E57D8"/>
    <w:rsid w:val="007032F6"/>
    <w:rsid w:val="00733234"/>
    <w:rsid w:val="00735D67"/>
    <w:rsid w:val="007367A1"/>
    <w:rsid w:val="007777C7"/>
    <w:rsid w:val="00781F14"/>
    <w:rsid w:val="007911BE"/>
    <w:rsid w:val="007A0159"/>
    <w:rsid w:val="007D06B1"/>
    <w:rsid w:val="007D4512"/>
    <w:rsid w:val="007E34DF"/>
    <w:rsid w:val="007F44DA"/>
    <w:rsid w:val="00802CA3"/>
    <w:rsid w:val="00805BB6"/>
    <w:rsid w:val="00832C8C"/>
    <w:rsid w:val="008437DF"/>
    <w:rsid w:val="00854FE5"/>
    <w:rsid w:val="00861013"/>
    <w:rsid w:val="00864D2B"/>
    <w:rsid w:val="008666EA"/>
    <w:rsid w:val="00883471"/>
    <w:rsid w:val="008917A1"/>
    <w:rsid w:val="008918BA"/>
    <w:rsid w:val="008A2179"/>
    <w:rsid w:val="008A6979"/>
    <w:rsid w:val="008C1549"/>
    <w:rsid w:val="008D1C33"/>
    <w:rsid w:val="008D59A3"/>
    <w:rsid w:val="008F48AC"/>
    <w:rsid w:val="00922007"/>
    <w:rsid w:val="00923F30"/>
    <w:rsid w:val="00940404"/>
    <w:rsid w:val="00942735"/>
    <w:rsid w:val="009669F1"/>
    <w:rsid w:val="00970BCE"/>
    <w:rsid w:val="00984944"/>
    <w:rsid w:val="009A0D17"/>
    <w:rsid w:val="009A1523"/>
    <w:rsid w:val="009B1ADC"/>
    <w:rsid w:val="009C3C21"/>
    <w:rsid w:val="009D23DE"/>
    <w:rsid w:val="009E7994"/>
    <w:rsid w:val="009F2DAC"/>
    <w:rsid w:val="009F4C2E"/>
    <w:rsid w:val="00A05320"/>
    <w:rsid w:val="00A20F9C"/>
    <w:rsid w:val="00A37352"/>
    <w:rsid w:val="00A41CCE"/>
    <w:rsid w:val="00A74E6B"/>
    <w:rsid w:val="00A75D2B"/>
    <w:rsid w:val="00A75F47"/>
    <w:rsid w:val="00A827B4"/>
    <w:rsid w:val="00A9706A"/>
    <w:rsid w:val="00AA0096"/>
    <w:rsid w:val="00AA692A"/>
    <w:rsid w:val="00AC473A"/>
    <w:rsid w:val="00AE26CF"/>
    <w:rsid w:val="00AE2A34"/>
    <w:rsid w:val="00AF48E2"/>
    <w:rsid w:val="00AF6D24"/>
    <w:rsid w:val="00B12051"/>
    <w:rsid w:val="00B127E5"/>
    <w:rsid w:val="00B3446C"/>
    <w:rsid w:val="00B349BF"/>
    <w:rsid w:val="00B4620D"/>
    <w:rsid w:val="00B51E63"/>
    <w:rsid w:val="00B71DD2"/>
    <w:rsid w:val="00B802D4"/>
    <w:rsid w:val="00B85398"/>
    <w:rsid w:val="00B853BF"/>
    <w:rsid w:val="00B93939"/>
    <w:rsid w:val="00BC5F69"/>
    <w:rsid w:val="00BD1694"/>
    <w:rsid w:val="00BD32BF"/>
    <w:rsid w:val="00BF0D81"/>
    <w:rsid w:val="00BF6B29"/>
    <w:rsid w:val="00C1534E"/>
    <w:rsid w:val="00C17C5F"/>
    <w:rsid w:val="00C3593A"/>
    <w:rsid w:val="00C51AC6"/>
    <w:rsid w:val="00C5408B"/>
    <w:rsid w:val="00C64BF6"/>
    <w:rsid w:val="00C6674D"/>
    <w:rsid w:val="00C95491"/>
    <w:rsid w:val="00CA6AC3"/>
    <w:rsid w:val="00CB6273"/>
    <w:rsid w:val="00CB698D"/>
    <w:rsid w:val="00CC7AFF"/>
    <w:rsid w:val="00CD4A24"/>
    <w:rsid w:val="00CD67F6"/>
    <w:rsid w:val="00CE4D93"/>
    <w:rsid w:val="00D044EB"/>
    <w:rsid w:val="00D07062"/>
    <w:rsid w:val="00D20507"/>
    <w:rsid w:val="00D23BB5"/>
    <w:rsid w:val="00D25038"/>
    <w:rsid w:val="00D53497"/>
    <w:rsid w:val="00D64F77"/>
    <w:rsid w:val="00D75726"/>
    <w:rsid w:val="00D831AA"/>
    <w:rsid w:val="00D849FE"/>
    <w:rsid w:val="00D879A8"/>
    <w:rsid w:val="00DA4818"/>
    <w:rsid w:val="00DD5EC2"/>
    <w:rsid w:val="00DD6D86"/>
    <w:rsid w:val="00DE0A18"/>
    <w:rsid w:val="00E02468"/>
    <w:rsid w:val="00E23EAE"/>
    <w:rsid w:val="00E347FC"/>
    <w:rsid w:val="00E36227"/>
    <w:rsid w:val="00E4150B"/>
    <w:rsid w:val="00E43659"/>
    <w:rsid w:val="00E50B82"/>
    <w:rsid w:val="00E61721"/>
    <w:rsid w:val="00E67BB8"/>
    <w:rsid w:val="00E8400A"/>
    <w:rsid w:val="00E847A1"/>
    <w:rsid w:val="00E95920"/>
    <w:rsid w:val="00EA1CFC"/>
    <w:rsid w:val="00EC0C82"/>
    <w:rsid w:val="00ED61FA"/>
    <w:rsid w:val="00EE34D1"/>
    <w:rsid w:val="00F01A53"/>
    <w:rsid w:val="00F04CE4"/>
    <w:rsid w:val="00F17279"/>
    <w:rsid w:val="00F219F4"/>
    <w:rsid w:val="00F23772"/>
    <w:rsid w:val="00F46170"/>
    <w:rsid w:val="00F636BF"/>
    <w:rsid w:val="00F73AB3"/>
    <w:rsid w:val="00F80AC1"/>
    <w:rsid w:val="00F824B6"/>
    <w:rsid w:val="00F87483"/>
    <w:rsid w:val="00FA3090"/>
    <w:rsid w:val="00FB391F"/>
    <w:rsid w:val="00FD63F9"/>
    <w:rsid w:val="00FF170E"/>
    <w:rsid w:val="062B11A7"/>
    <w:rsid w:val="07956076"/>
    <w:rsid w:val="084D1A5D"/>
    <w:rsid w:val="0B8A0536"/>
    <w:rsid w:val="0D9C5110"/>
    <w:rsid w:val="1BA552DA"/>
    <w:rsid w:val="20FA7363"/>
    <w:rsid w:val="226A3B90"/>
    <w:rsid w:val="250C5BCF"/>
    <w:rsid w:val="2EC60507"/>
    <w:rsid w:val="307B6686"/>
    <w:rsid w:val="31092A52"/>
    <w:rsid w:val="33571221"/>
    <w:rsid w:val="38B53BFB"/>
    <w:rsid w:val="3B2055ED"/>
    <w:rsid w:val="40FF500A"/>
    <w:rsid w:val="52603B16"/>
    <w:rsid w:val="528E53A7"/>
    <w:rsid w:val="5739476E"/>
    <w:rsid w:val="5ACA0DE3"/>
    <w:rsid w:val="613A2C19"/>
    <w:rsid w:val="69043BC2"/>
    <w:rsid w:val="6CBF64F0"/>
    <w:rsid w:val="6E1C38B6"/>
    <w:rsid w:val="7B6067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autoSpaceDE w:val="0"/>
      <w:autoSpaceDN w:val="0"/>
      <w:adjustRightInd w:val="0"/>
      <w:ind w:left="761"/>
      <w:jc w:val="left"/>
    </w:pPr>
    <w:rPr>
      <w:rFonts w:ascii="仿宋_GB2312" w:eastAsia="仿宋_GB2312" w:cs="仿宋_GB2312" w:hAnsiTheme="minorHAnsi"/>
      <w:kern w:val="0"/>
      <w:sz w:val="32"/>
      <w:szCs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Char"/>
    <w:link w:val="2"/>
    <w:qFormat/>
    <w:uiPriority w:val="0"/>
    <w:rPr>
      <w:rFonts w:ascii="仿宋_GB2312" w:eastAsia="仿宋_GB2312" w:cs="仿宋_GB2312"/>
      <w:sz w:val="32"/>
      <w:szCs w:val="32"/>
    </w:rPr>
  </w:style>
  <w:style w:type="character" w:customStyle="1" w:styleId="14">
    <w:name w:val="正文文本 Char1"/>
    <w:basedOn w:val="8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BB68A9-0784-414A-A7C8-A0E0DE956D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513</Words>
  <Characters>2930</Characters>
  <Lines>24</Lines>
  <Paragraphs>6</Paragraphs>
  <TotalTime>70</TotalTime>
  <ScaleCrop>false</ScaleCrop>
  <LinksUpToDate>false</LinksUpToDate>
  <CharactersWithSpaces>3437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2018-01-24T03:08:00Z</dcterms:created>
  <dc:creator>微软用户</dc:creator>
  <cp:lastModifiedBy>Administrator</cp:lastModifiedBy>
  <cp:lastPrinted>2019-09-11T00:34:00Z</cp:lastPrinted>
  <dcterms:modified xsi:type="dcterms:W3CDTF">2021-06-03T08:37:02Z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57A185175B29403F8E4804E82B48A27C</vt:lpwstr>
  </property>
</Properties>
</file>