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2020年度尉氏县体育中心部门预算公开</w:t>
      </w:r>
    </w:p>
    <w:p>
      <w:pPr>
        <w:kinsoku w:val="0"/>
        <w:overflowPunct w:val="0"/>
        <w:adjustRightInd w:val="0"/>
        <w:snapToGrid w:val="0"/>
        <w:spacing w:line="360" w:lineRule="auto"/>
        <w:ind w:left="101" w:right="3569" w:firstLine="640" w:firstLineChars="200"/>
        <w:rPr>
          <w:rFonts w:ascii="仿宋_GB2312" w:hAnsi="Times New Roman" w:eastAsia="仿宋_GB2312"/>
          <w:sz w:val="32"/>
          <w:szCs w:val="32"/>
        </w:rPr>
      </w:pPr>
    </w:p>
    <w:p>
      <w:pPr>
        <w:kinsoku w:val="0"/>
        <w:overflowPunct w:val="0"/>
        <w:adjustRightInd w:val="0"/>
        <w:snapToGrid w:val="0"/>
        <w:spacing w:line="360" w:lineRule="auto"/>
        <w:ind w:left="-142" w:right="51" w:firstLine="39" w:firstLineChars="7"/>
        <w:jc w:val="center"/>
        <w:rPr>
          <w:rFonts w:ascii="SimHei" w:hAnsi="Times New Roman" w:eastAsia="SimHei" w:cs="SimHei"/>
          <w:sz w:val="56"/>
          <w:szCs w:val="56"/>
        </w:rPr>
      </w:pPr>
      <w:r>
        <w:rPr>
          <w:rFonts w:hint="eastAsia" w:ascii="SimHei" w:hAnsi="Times New Roman" w:eastAsia="SimHei" w:cs="SimHei"/>
          <w:sz w:val="56"/>
          <w:szCs w:val="56"/>
        </w:rPr>
        <w:t>目</w:t>
      </w:r>
      <w:r>
        <w:rPr>
          <w:rFonts w:hint="eastAsia" w:ascii="SimHei" w:hAnsi="Times New Roman" w:eastAsia="SimHei" w:cs="SimHei"/>
          <w:spacing w:val="2"/>
          <w:sz w:val="56"/>
          <w:szCs w:val="56"/>
        </w:rPr>
        <w:t xml:space="preserve"> </w:t>
      </w:r>
      <w:r>
        <w:rPr>
          <w:rFonts w:hint="eastAsia" w:ascii="SimHei" w:hAnsi="Times New Roman" w:eastAsia="SimHei" w:cs="SimHei"/>
          <w:sz w:val="56"/>
          <w:szCs w:val="56"/>
        </w:rPr>
        <w:t>录</w:t>
      </w:r>
    </w:p>
    <w:p>
      <w:pPr>
        <w:kinsoku w:val="0"/>
        <w:overflowPunct w:val="0"/>
        <w:adjustRightInd w:val="0"/>
        <w:snapToGrid w:val="0"/>
        <w:spacing w:line="360" w:lineRule="auto"/>
        <w:ind w:right="3569" w:firstLine="640" w:firstLineChars="200"/>
        <w:rPr>
          <w:rFonts w:ascii="SimHei" w:hAnsi="Times New Roman" w:eastAsia="SimHei" w:cs="SimHei"/>
          <w:w w:val="99"/>
          <w:sz w:val="32"/>
          <w:szCs w:val="32"/>
        </w:rPr>
      </w:pPr>
      <w:r>
        <w:rPr>
          <w:rFonts w:hint="eastAsia" w:ascii="SimHei" w:hAnsi="Times New Roman" w:eastAsia="SimHei" w:cs="SimHei"/>
          <w:sz w:val="32"/>
          <w:szCs w:val="32"/>
        </w:rPr>
        <w:t xml:space="preserve">第一部分 </w:t>
      </w:r>
      <w:r>
        <w:rPr>
          <w:rFonts w:hint="eastAsia" w:ascii="SimHei" w:hAnsi="SimHei" w:eastAsia="SimHei"/>
          <w:sz w:val="32"/>
          <w:szCs w:val="32"/>
        </w:rPr>
        <w:t>尉氏县体育中心</w:t>
      </w:r>
      <w:r>
        <w:rPr>
          <w:rFonts w:hint="eastAsia" w:ascii="SimHei" w:hAnsi="Times New Roman" w:eastAsia="SimHei" w:cs="SimHei"/>
          <w:sz w:val="32"/>
          <w:szCs w:val="32"/>
        </w:rPr>
        <w:t>概况</w:t>
      </w:r>
      <w:r>
        <w:rPr>
          <w:rFonts w:hint="eastAsia" w:ascii="SimHei" w:hAnsi="Times New Roman" w:eastAsia="SimHei" w:cs="SimHei"/>
          <w:w w:val="99"/>
          <w:sz w:val="32"/>
          <w:szCs w:val="32"/>
        </w:rPr>
        <w:t xml:space="preserve"> </w:t>
      </w:r>
    </w:p>
    <w:p>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一、主要职能</w:t>
      </w:r>
    </w:p>
    <w:p>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二、部门预算单位构成</w:t>
      </w:r>
    </w:p>
    <w:p>
      <w:pPr>
        <w:kinsoku w:val="0"/>
        <w:overflowPunct w:val="0"/>
        <w:adjustRightInd w:val="0"/>
        <w:snapToGrid w:val="0"/>
        <w:spacing w:line="360" w:lineRule="auto"/>
        <w:ind w:right="521" w:firstLine="640" w:firstLineChars="200"/>
        <w:rPr>
          <w:rFonts w:ascii="SimHei" w:hAnsi="Times New Roman" w:eastAsia="SimHei" w:cs="SimHei"/>
          <w:w w:val="99"/>
          <w:sz w:val="32"/>
          <w:szCs w:val="32"/>
        </w:rPr>
      </w:pPr>
      <w:r>
        <w:rPr>
          <w:rFonts w:hint="eastAsia" w:ascii="SimHei" w:hAnsi="Times New Roman" w:eastAsia="SimHei" w:cs="SimHei"/>
          <w:sz w:val="32"/>
          <w:szCs w:val="32"/>
        </w:rPr>
        <w:t>第二部分</w:t>
      </w:r>
      <w:r>
        <w:rPr>
          <w:rFonts w:hint="eastAsia" w:ascii="SimHei" w:hAnsi="Times New Roman" w:eastAsia="SimHei" w:cs="SimHei"/>
          <w:spacing w:val="-38"/>
          <w:sz w:val="32"/>
          <w:szCs w:val="32"/>
        </w:rPr>
        <w:t xml:space="preserve"> </w:t>
      </w:r>
      <w:r>
        <w:rPr>
          <w:rFonts w:hint="eastAsia" w:ascii="SimHei" w:hAnsi="SimHei" w:eastAsia="SimHei"/>
          <w:sz w:val="32"/>
          <w:szCs w:val="32"/>
        </w:rPr>
        <w:t>尉氏县体育中心</w:t>
      </w:r>
      <w:r>
        <w:rPr>
          <w:rFonts w:hint="eastAsia" w:ascii="SimHei" w:hAnsi="Times New Roman" w:eastAsia="SimHei" w:cs="SimHei"/>
          <w:spacing w:val="-119"/>
          <w:sz w:val="32"/>
          <w:szCs w:val="32"/>
        </w:rPr>
        <w:t xml:space="preserve"> </w:t>
      </w:r>
      <w:r>
        <w:rPr>
          <w:rFonts w:hint="eastAsia" w:ascii="SimHei" w:hAnsi="Times New Roman" w:eastAsia="SimHei" w:cs="SimHei"/>
          <w:sz w:val="32"/>
          <w:szCs w:val="32"/>
        </w:rPr>
        <w:t>2020年度部门预算情况说明</w:t>
      </w:r>
      <w:r>
        <w:rPr>
          <w:rFonts w:hint="eastAsia" w:ascii="SimHei" w:hAnsi="Times New Roman" w:eastAsia="SimHei" w:cs="SimHei"/>
          <w:w w:val="99"/>
          <w:sz w:val="32"/>
          <w:szCs w:val="32"/>
        </w:rPr>
        <w:t xml:space="preserve"> </w:t>
      </w:r>
    </w:p>
    <w:p>
      <w:pPr>
        <w:kinsoku w:val="0"/>
        <w:overflowPunct w:val="0"/>
        <w:adjustRightInd w:val="0"/>
        <w:snapToGrid w:val="0"/>
        <w:spacing w:line="360" w:lineRule="auto"/>
        <w:ind w:right="521" w:firstLine="640" w:firstLineChars="200"/>
        <w:rPr>
          <w:rFonts w:ascii="SimHei" w:hAnsi="Times New Roman" w:eastAsia="SimHei" w:cs="SimHei"/>
          <w:sz w:val="32"/>
          <w:szCs w:val="32"/>
        </w:rPr>
      </w:pPr>
      <w:r>
        <w:rPr>
          <w:rFonts w:hint="eastAsia" w:ascii="SimHei" w:hAnsi="Times New Roman" w:eastAsia="SimHei" w:cs="SimHei"/>
          <w:sz w:val="32"/>
          <w:szCs w:val="32"/>
        </w:rPr>
        <w:t>第三部分</w:t>
      </w:r>
      <w:r>
        <w:rPr>
          <w:rFonts w:hint="eastAsia" w:ascii="SimHei" w:hAnsi="Times New Roman" w:eastAsia="SimHei" w:cs="SimHei"/>
          <w:spacing w:val="-32"/>
          <w:sz w:val="32"/>
          <w:szCs w:val="32"/>
        </w:rPr>
        <w:t xml:space="preserve"> </w:t>
      </w:r>
      <w:r>
        <w:rPr>
          <w:rFonts w:hint="eastAsia" w:ascii="SimHei" w:hAnsi="Times New Roman" w:eastAsia="SimHei" w:cs="SimHei"/>
          <w:sz w:val="32"/>
          <w:szCs w:val="32"/>
        </w:rPr>
        <w:t>名词解释</w:t>
      </w:r>
    </w:p>
    <w:p>
      <w:pPr>
        <w:kinsoku w:val="0"/>
        <w:overflowPunct w:val="0"/>
        <w:adjustRightInd w:val="0"/>
        <w:snapToGrid w:val="0"/>
        <w:spacing w:line="360" w:lineRule="auto"/>
        <w:ind w:firstLine="640" w:firstLineChars="200"/>
        <w:rPr>
          <w:rFonts w:ascii="SimHei" w:hAnsi="Times New Roman" w:eastAsia="SimHei" w:cs="SimHei"/>
          <w:sz w:val="32"/>
          <w:szCs w:val="32"/>
        </w:rPr>
      </w:pPr>
      <w:r>
        <w:rPr>
          <w:rFonts w:hint="eastAsia" w:ascii="SimHei" w:hAnsi="Times New Roman" w:eastAsia="SimHei" w:cs="SimHei"/>
          <w:sz w:val="32"/>
          <w:szCs w:val="32"/>
        </w:rPr>
        <w:t>附件：</w:t>
      </w:r>
      <w:r>
        <w:rPr>
          <w:rFonts w:hint="eastAsia" w:ascii="SimHei" w:hAnsi="Times New Roman" w:eastAsia="SimHei" w:cs="SimHei"/>
          <w:spacing w:val="-32"/>
          <w:sz w:val="32"/>
          <w:szCs w:val="32"/>
        </w:rPr>
        <w:t xml:space="preserve"> </w:t>
      </w:r>
      <w:r>
        <w:rPr>
          <w:rFonts w:hint="eastAsia" w:ascii="SimHei" w:hAnsi="SimHei" w:eastAsia="SimHei"/>
          <w:sz w:val="32"/>
          <w:szCs w:val="32"/>
        </w:rPr>
        <w:t>尉氏县体育中心</w:t>
      </w:r>
      <w:r>
        <w:rPr>
          <w:rFonts w:hint="eastAsia" w:ascii="SimHei" w:hAnsi="Times New Roman" w:eastAsia="SimHei" w:cs="SimHei"/>
          <w:sz w:val="32"/>
          <w:szCs w:val="32"/>
        </w:rPr>
        <w:t>2020年度部门预算表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部门收支总体情况表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部门收入总体情况表</w:t>
      </w:r>
    </w:p>
    <w:p>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部门支出总体情况表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财政拨款收支总体情况表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一般公共预算支出情况表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六、</w:t>
      </w:r>
      <w:r>
        <w:rPr>
          <w:rFonts w:hint="eastAsia" w:ascii="仿宋_GB2312" w:eastAsia="仿宋_GB2312"/>
          <w:sz w:val="32"/>
          <w:szCs w:val="32"/>
        </w:rPr>
        <w:t>支出经济分类汇总表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七、</w:t>
      </w:r>
      <w:r>
        <w:rPr>
          <w:rFonts w:hint="eastAsia" w:ascii="仿宋_GB2312" w:eastAsia="仿宋_GB2312"/>
          <w:sz w:val="32"/>
          <w:szCs w:val="32"/>
        </w:rPr>
        <w:t>一般公共预算“三公”经费支出情况表</w:t>
      </w:r>
    </w:p>
    <w:p>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政府性基金预算支出情况表</w:t>
      </w:r>
    </w:p>
    <w:p>
      <w:pPr>
        <w:kinsoku w:val="0"/>
        <w:overflowPunct w:val="0"/>
        <w:adjustRightInd w:val="0"/>
        <w:snapToGrid w:val="0"/>
        <w:spacing w:line="360" w:lineRule="auto"/>
        <w:ind w:right="50" w:rightChars="24" w:firstLine="960" w:firstLineChars="300"/>
        <w:jc w:val="left"/>
        <w:rPr>
          <w:rFonts w:ascii="仿宋_GB2312" w:eastAsia="仿宋_GB2312"/>
          <w:sz w:val="32"/>
          <w:szCs w:val="32"/>
        </w:rPr>
      </w:pPr>
      <w:r>
        <w:rPr>
          <w:rFonts w:hint="eastAsia" w:ascii="仿宋_GB2312" w:eastAsia="仿宋_GB2312"/>
          <w:sz w:val="32"/>
          <w:szCs w:val="32"/>
        </w:rPr>
        <w:t>九、国有资本经营预算支出情况表</w:t>
      </w:r>
    </w:p>
    <w:p>
      <w:pPr>
        <w:adjustRightInd w:val="0"/>
        <w:snapToGrid w:val="0"/>
        <w:spacing w:line="360" w:lineRule="auto"/>
        <w:ind w:firstLine="640" w:firstLineChars="200"/>
        <w:jc w:val="left"/>
        <w:rPr>
          <w:rFonts w:ascii="仿宋_GB2312" w:hAnsi="SimHei" w:eastAsia="仿宋_GB2312"/>
          <w:sz w:val="32"/>
          <w:szCs w:val="32"/>
        </w:rPr>
      </w:pPr>
      <w:r>
        <w:rPr>
          <w:rFonts w:hint="eastAsia" w:ascii="SimHei" w:hAnsi="SimHei" w:eastAsia="SimHei"/>
          <w:sz w:val="32"/>
          <w:szCs w:val="32"/>
        </w:rPr>
        <w:t xml:space="preserve">  </w:t>
      </w:r>
      <w:r>
        <w:rPr>
          <w:rFonts w:hint="eastAsia" w:ascii="仿宋_GB2312" w:hAnsi="SimHei" w:eastAsia="仿宋_GB2312"/>
          <w:sz w:val="32"/>
          <w:szCs w:val="32"/>
        </w:rPr>
        <w:t>十、一般公共预算基本支出情况表</w:t>
      </w:r>
    </w:p>
    <w:p>
      <w:pPr>
        <w:adjustRightInd w:val="0"/>
        <w:snapToGrid w:val="0"/>
        <w:spacing w:line="360" w:lineRule="auto"/>
        <w:ind w:firstLine="640" w:firstLineChars="200"/>
        <w:jc w:val="center"/>
        <w:rPr>
          <w:rFonts w:ascii="SimHei" w:hAnsi="SimHei" w:eastAsia="SimHei"/>
          <w:sz w:val="32"/>
          <w:szCs w:val="32"/>
        </w:rPr>
      </w:pPr>
    </w:p>
    <w:p>
      <w:pPr>
        <w:adjustRightInd w:val="0"/>
        <w:snapToGrid w:val="0"/>
        <w:spacing w:line="360" w:lineRule="auto"/>
        <w:ind w:firstLine="640" w:firstLineChars="200"/>
        <w:jc w:val="center"/>
        <w:rPr>
          <w:rFonts w:ascii="SimHei" w:hAnsi="SimHei" w:eastAsia="SimHei"/>
          <w:sz w:val="32"/>
          <w:szCs w:val="32"/>
        </w:rPr>
      </w:pPr>
    </w:p>
    <w:p>
      <w:pPr>
        <w:adjustRightInd w:val="0"/>
        <w:snapToGrid w:val="0"/>
        <w:spacing w:line="360" w:lineRule="auto"/>
        <w:jc w:val="center"/>
        <w:rPr>
          <w:rFonts w:ascii="SimHei" w:hAnsi="SimHei" w:eastAsia="SimHei"/>
          <w:sz w:val="32"/>
          <w:szCs w:val="32"/>
        </w:rPr>
      </w:pPr>
      <w:r>
        <w:rPr>
          <w:rFonts w:hint="eastAsia" w:ascii="SimHei" w:hAnsi="SimHei" w:eastAsia="SimHei"/>
          <w:sz w:val="32"/>
          <w:szCs w:val="32"/>
        </w:rPr>
        <w:t>第一部分</w:t>
      </w:r>
    </w:p>
    <w:p>
      <w:pPr>
        <w:adjustRightInd w:val="0"/>
        <w:snapToGrid w:val="0"/>
        <w:spacing w:line="360" w:lineRule="auto"/>
        <w:jc w:val="center"/>
        <w:rPr>
          <w:rFonts w:ascii="SimHei" w:hAnsi="SimHei" w:eastAsia="SimHei"/>
          <w:sz w:val="32"/>
          <w:szCs w:val="32"/>
        </w:rPr>
      </w:pPr>
      <w:r>
        <w:rPr>
          <w:rFonts w:hint="eastAsia" w:ascii="SimHei" w:hAnsi="SimHei" w:eastAsia="SimHei"/>
          <w:sz w:val="32"/>
          <w:szCs w:val="32"/>
        </w:rPr>
        <w:t>尉氏县体育中心概况</w:t>
      </w:r>
    </w:p>
    <w:p>
      <w:pPr>
        <w:adjustRightInd w:val="0"/>
        <w:snapToGrid w:val="0"/>
        <w:spacing w:line="360" w:lineRule="auto"/>
        <w:ind w:firstLine="640" w:firstLineChars="200"/>
        <w:jc w:val="center"/>
        <w:rPr>
          <w:rFonts w:ascii="SimHei" w:hAnsi="SimHei" w:eastAsia="SimHei"/>
          <w:sz w:val="32"/>
          <w:szCs w:val="32"/>
        </w:rPr>
      </w:pPr>
    </w:p>
    <w:p>
      <w:pPr>
        <w:adjustRightInd w:val="0"/>
        <w:snapToGrid w:val="0"/>
        <w:spacing w:line="360" w:lineRule="auto"/>
        <w:ind w:firstLine="640" w:firstLineChars="200"/>
        <w:rPr>
          <w:rFonts w:ascii="SimHei" w:hAnsi="SimHei" w:eastAsia="SimHei"/>
          <w:sz w:val="32"/>
          <w:szCs w:val="32"/>
        </w:rPr>
      </w:pPr>
      <w:r>
        <w:rPr>
          <w:rFonts w:hint="eastAsia" w:ascii="SimHei" w:hAnsi="SimHei" w:eastAsia="SimHei"/>
          <w:sz w:val="32"/>
          <w:szCs w:val="32"/>
        </w:rPr>
        <w:t>一、尉氏县体育中心主要职责</w:t>
      </w:r>
    </w:p>
    <w:p>
      <w:pPr>
        <w:pStyle w:val="2"/>
        <w:spacing w:before="0" w:beforeAutospacing="0" w:after="0" w:afterAutospacing="0"/>
        <w:jc w:val="both"/>
        <w:rPr>
          <w:rFonts w:ascii="仿宋_GB2312" w:hAnsi="Calibri" w:eastAsia="仿宋_GB2312" w:cs="Times New Roman"/>
          <w:kern w:val="2"/>
          <w:sz w:val="32"/>
          <w:szCs w:val="32"/>
        </w:rPr>
      </w:pPr>
      <w:r>
        <w:rPr>
          <w:rFonts w:hint="eastAsia" w:ascii="楷体_GB2312" w:eastAsia="楷体_GB2312" w:cs="Courier New"/>
          <w:sz w:val="32"/>
          <w:szCs w:val="32"/>
        </w:rPr>
        <w:t>（一）</w:t>
      </w:r>
      <w:r>
        <w:rPr>
          <w:rStyle w:val="5"/>
          <w:rFonts w:hint="eastAsia" w:ascii="Microsoft YaHei" w:hAnsi="Microsoft YaHei" w:eastAsia="Microsoft YaHei"/>
          <w:color w:val="030303"/>
          <w:sz w:val="30"/>
          <w:szCs w:val="30"/>
        </w:rPr>
        <w:t>机构设置：</w:t>
      </w:r>
      <w:r>
        <w:rPr>
          <w:rFonts w:hint="eastAsia" w:ascii="仿宋_GB2312" w:hAnsi="Calibri" w:eastAsia="仿宋_GB2312" w:cs="Times New Roman"/>
          <w:bCs/>
          <w:kern w:val="2"/>
          <w:sz w:val="32"/>
          <w:szCs w:val="32"/>
        </w:rPr>
        <w:t>尉氏县体育中心</w:t>
      </w:r>
      <w:r>
        <w:rPr>
          <w:rFonts w:hint="eastAsia" w:ascii="仿宋_GB2312" w:hAnsi="Calibri" w:eastAsia="仿宋_GB2312" w:cs="Times New Roman"/>
          <w:kern w:val="2"/>
          <w:sz w:val="32"/>
          <w:szCs w:val="32"/>
        </w:rPr>
        <w:t>机关内设3个职能处（室、局），预算归口管理单位28个，其中参照公务员管理的事业单位2个，全供事业单位25个。单位人员共有编制27人，其中：行政编制2人，事业编制25人,在职职工27人，离退休人员10人。</w:t>
      </w:r>
    </w:p>
    <w:p>
      <w:pPr>
        <w:pStyle w:val="2"/>
        <w:spacing w:before="0" w:beforeAutospacing="0" w:after="0" w:afterAutospacing="0"/>
        <w:ind w:firstLine="64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尉氏县体育中心机关及预算归口管理单位共有编制27个，其中：行政编制2个，事业编制25个，在职职工27人，离退休人员10人。</w:t>
      </w:r>
    </w:p>
    <w:p>
      <w:pPr>
        <w:pStyle w:val="2"/>
        <w:spacing w:before="0" w:beforeAutospacing="0" w:after="0" w:afterAutospacing="0" w:line="480" w:lineRule="auto"/>
        <w:ind w:right="761"/>
        <w:jc w:val="both"/>
        <w:rPr>
          <w:rFonts w:ascii="Microsoft YaHei" w:hAnsi="Microsoft YaHei" w:eastAsia="Microsoft YaHei"/>
          <w:color w:val="030303"/>
        </w:rPr>
      </w:pPr>
      <w:r>
        <w:rPr>
          <w:rFonts w:hint="eastAsia" w:ascii="楷体_GB2312" w:eastAsia="楷体_GB2312" w:cs="Courier New"/>
          <w:sz w:val="32"/>
          <w:szCs w:val="32"/>
        </w:rPr>
        <w:t>（二）</w:t>
      </w:r>
      <w:r>
        <w:rPr>
          <w:rStyle w:val="5"/>
          <w:rFonts w:hint="eastAsia" w:ascii="Microsoft YaHei" w:hAnsi="Microsoft YaHei" w:eastAsia="Microsoft YaHei"/>
          <w:color w:val="030303"/>
          <w:sz w:val="30"/>
          <w:szCs w:val="30"/>
        </w:rPr>
        <w:t>尉氏县体育</w:t>
      </w:r>
      <w:r>
        <w:rPr>
          <w:rStyle w:val="5"/>
          <w:rFonts w:hint="eastAsia" w:ascii="Microsoft YaHei" w:hAnsi="Microsoft YaHei" w:eastAsia="Microsoft YaHei"/>
          <w:color w:val="030303"/>
          <w:sz w:val="30"/>
          <w:szCs w:val="30"/>
          <w:lang w:eastAsia="zh-CN"/>
        </w:rPr>
        <w:t>中心</w:t>
      </w:r>
      <w:r>
        <w:rPr>
          <w:rStyle w:val="5"/>
          <w:rFonts w:hint="eastAsia" w:ascii="Microsoft YaHei" w:hAnsi="Microsoft YaHei" w:eastAsia="Microsoft YaHei"/>
          <w:color w:val="030303"/>
          <w:sz w:val="30"/>
          <w:szCs w:val="30"/>
        </w:rPr>
        <w:t>及预算归口管理二级机构主要职责：</w:t>
      </w:r>
    </w:p>
    <w:p>
      <w:pPr>
        <w:pStyle w:val="2"/>
        <w:spacing w:before="0" w:beforeAutospacing="0" w:after="0" w:afterAutospacing="0"/>
        <w:ind w:firstLine="640"/>
        <w:jc w:val="both"/>
        <w:rPr>
          <w:rFonts w:ascii="仿宋_GB2312" w:hAnsi="Calibri" w:eastAsia="仿宋_GB2312" w:cs="Times New Roman"/>
          <w:kern w:val="2"/>
          <w:sz w:val="32"/>
          <w:szCs w:val="32"/>
        </w:rPr>
      </w:pPr>
      <w:r>
        <w:rPr>
          <w:rFonts w:hint="eastAsia" w:ascii="仿宋_GB2312" w:hAnsi="Calibri" w:eastAsia="仿宋_GB2312" w:cs="Times New Roman"/>
          <w:kern w:val="2"/>
          <w:sz w:val="32"/>
          <w:szCs w:val="32"/>
        </w:rPr>
        <w:t>尉氏县体育中心主要职责是：担负全县群众体育、竞技体育的组织与管理；体育中心场地（馆）设施的修建维护，社会营运体育场所的监督管理；各级运动会的组织实施等职能。</w:t>
      </w:r>
    </w:p>
    <w:p>
      <w:pPr>
        <w:adjustRightInd w:val="0"/>
        <w:snapToGrid w:val="0"/>
        <w:spacing w:line="360" w:lineRule="auto"/>
        <w:rPr>
          <w:rFonts w:ascii="仿宋_GB2312" w:eastAsia="仿宋_GB2312"/>
          <w:sz w:val="32"/>
          <w:szCs w:val="32"/>
        </w:rPr>
      </w:pPr>
    </w:p>
    <w:p>
      <w:pPr>
        <w:adjustRightInd w:val="0"/>
        <w:snapToGrid w:val="0"/>
        <w:spacing w:line="360" w:lineRule="auto"/>
        <w:rPr>
          <w:rFonts w:ascii="SimHei" w:hAnsi="SimHei" w:eastAsia="SimHei"/>
          <w:sz w:val="32"/>
          <w:szCs w:val="32"/>
        </w:rPr>
      </w:pPr>
      <w:r>
        <w:rPr>
          <w:rFonts w:hint="eastAsia" w:ascii="SimHei" w:hAnsi="SimHei" w:eastAsia="SimHei"/>
          <w:sz w:val="32"/>
          <w:szCs w:val="32"/>
        </w:rPr>
        <w:t>二、尉氏县体育中心预算算单位构成</w:t>
      </w:r>
    </w:p>
    <w:p>
      <w:pPr>
        <w:kinsoku w:val="0"/>
        <w:overflowPunct w:val="0"/>
        <w:autoSpaceDE w:val="0"/>
        <w:autoSpaceDN w:val="0"/>
        <w:adjustRightInd w:val="0"/>
        <w:snapToGrid w:val="0"/>
        <w:spacing w:line="360" w:lineRule="auto"/>
        <w:ind w:left="121" w:right="118" w:firstLine="360"/>
        <w:jc w:val="left"/>
        <w:rPr>
          <w:rFonts w:ascii="仿宋_GB2312" w:hAnsi="Times New Roman" w:eastAsia="仿宋_GB2312" w:cs="仿宋_GB2312"/>
          <w:spacing w:val="-1"/>
          <w:kern w:val="0"/>
          <w:sz w:val="32"/>
          <w:szCs w:val="32"/>
        </w:rPr>
      </w:pPr>
      <w:r>
        <w:rPr>
          <w:rFonts w:hint="eastAsia" w:ascii="仿宋_GB2312" w:hAnsi="Times New Roman" w:eastAsia="仿宋_GB2312" w:cs="仿宋_GB2312"/>
          <w:spacing w:val="2"/>
          <w:kern w:val="0"/>
          <w:sz w:val="32"/>
          <w:szCs w:val="32"/>
        </w:rPr>
        <w:t>尉氏县体育中心部门</w:t>
      </w:r>
      <w:r>
        <w:rPr>
          <w:rFonts w:hint="eastAsia" w:ascii="仿宋_GB2312" w:hAnsi="Times New Roman" w:eastAsia="仿宋_GB2312" w:cs="仿宋_GB2312"/>
          <w:kern w:val="0"/>
          <w:sz w:val="32"/>
          <w:szCs w:val="32"/>
        </w:rPr>
        <w:t>预算</w:t>
      </w:r>
      <w:r>
        <w:rPr>
          <w:rFonts w:hint="eastAsia" w:ascii="仿宋_GB2312" w:hAnsi="Times New Roman" w:eastAsia="仿宋_GB2312" w:cs="仿宋_GB2312"/>
          <w:spacing w:val="2"/>
          <w:kern w:val="0"/>
          <w:sz w:val="32"/>
          <w:szCs w:val="32"/>
        </w:rPr>
        <w:t>包括</w:t>
      </w:r>
      <w:r>
        <w:rPr>
          <w:rFonts w:hint="eastAsia" w:ascii="仿宋_GB2312" w:hAnsi="Times New Roman" w:eastAsia="仿宋_GB2312" w:cs="仿宋_GB2312"/>
          <w:kern w:val="0"/>
          <w:sz w:val="32"/>
          <w:szCs w:val="32"/>
        </w:rPr>
        <w:t>局</w:t>
      </w:r>
      <w:r>
        <w:rPr>
          <w:rFonts w:hint="eastAsia" w:ascii="仿宋_GB2312" w:hAnsi="Times New Roman" w:eastAsia="仿宋_GB2312" w:cs="仿宋_GB2312"/>
          <w:spacing w:val="2"/>
          <w:kern w:val="0"/>
          <w:sz w:val="32"/>
          <w:szCs w:val="32"/>
        </w:rPr>
        <w:t>机关本级</w:t>
      </w:r>
      <w:r>
        <w:rPr>
          <w:rFonts w:hint="eastAsia" w:ascii="仿宋_GB2312" w:hAnsi="Times New Roman" w:eastAsia="仿宋_GB2312" w:cs="仿宋_GB2312"/>
          <w:spacing w:val="-1"/>
          <w:kern w:val="0"/>
          <w:sz w:val="32"/>
          <w:szCs w:val="32"/>
        </w:rPr>
        <w:t>预算。</w:t>
      </w:r>
    </w:p>
    <w:p>
      <w:pPr>
        <w:kinsoku w:val="0"/>
        <w:overflowPunct w:val="0"/>
        <w:adjustRightInd w:val="0"/>
        <w:snapToGrid w:val="0"/>
        <w:spacing w:line="360" w:lineRule="auto"/>
        <w:ind w:firstLine="300" w:firstLineChars="200"/>
        <w:rPr>
          <w:rFonts w:ascii="Times New Roman" w:hAnsi="Times New Roman" w:eastAsia="仿宋_GB2312"/>
          <w:sz w:val="15"/>
          <w:szCs w:val="15"/>
        </w:rPr>
      </w:pPr>
    </w:p>
    <w:p>
      <w:pPr>
        <w:kinsoku w:val="0"/>
        <w:overflowPunct w:val="0"/>
        <w:autoSpaceDE w:val="0"/>
        <w:autoSpaceDN w:val="0"/>
        <w:adjustRightInd w:val="0"/>
        <w:snapToGrid w:val="0"/>
        <w:spacing w:line="360" w:lineRule="auto"/>
        <w:jc w:val="left"/>
      </w:pPr>
      <w:r>
        <w:rPr>
          <w:rFonts w:hint="eastAsia" w:ascii="仿宋_GB2312" w:hAnsi="Times New Roman" w:eastAsia="仿宋_GB2312" w:cs="仿宋_GB2312"/>
          <w:spacing w:val="-1"/>
          <w:kern w:val="0"/>
          <w:sz w:val="32"/>
          <w:szCs w:val="32"/>
        </w:rPr>
        <w:t>1、</w:t>
      </w:r>
      <w:r>
        <w:rPr>
          <w:rFonts w:hint="eastAsia" w:ascii="Microsoft YaHei" w:hAnsi="Microsoft YaHei" w:eastAsia="Microsoft YaHei"/>
          <w:color w:val="030303"/>
          <w:sz w:val="30"/>
          <w:szCs w:val="30"/>
          <w:shd w:val="clear" w:color="auto" w:fill="FFFFFF"/>
        </w:rPr>
        <w:t>尉氏县体育中心机关本级</w:t>
      </w:r>
    </w:p>
    <w:p>
      <w:pPr>
        <w:adjustRightInd w:val="0"/>
        <w:snapToGrid w:val="0"/>
        <w:spacing w:line="360" w:lineRule="auto"/>
        <w:jc w:val="center"/>
        <w:rPr>
          <w:rFonts w:ascii="SimHei" w:hAnsi="Times New Roman" w:eastAsia="SimHei" w:cs="SimHei"/>
          <w:spacing w:val="-38"/>
          <w:sz w:val="32"/>
          <w:szCs w:val="32"/>
        </w:rPr>
      </w:pPr>
      <w:r>
        <w:rPr>
          <w:rFonts w:hint="eastAsia" w:ascii="SimHei" w:hAnsi="Times New Roman" w:eastAsia="SimHei" w:cs="SimHei"/>
          <w:sz w:val="32"/>
          <w:szCs w:val="32"/>
        </w:rPr>
        <w:t>第二部分</w:t>
      </w:r>
    </w:p>
    <w:p>
      <w:pPr>
        <w:adjustRightInd w:val="0"/>
        <w:snapToGrid w:val="0"/>
        <w:spacing w:line="360" w:lineRule="auto"/>
        <w:jc w:val="center"/>
        <w:rPr>
          <w:rFonts w:ascii="SimHei" w:hAnsi="SimHei" w:eastAsia="SimHei"/>
          <w:sz w:val="32"/>
          <w:szCs w:val="32"/>
        </w:rPr>
      </w:pPr>
      <w:r>
        <w:rPr>
          <w:rFonts w:hint="eastAsia" w:ascii="SimHei" w:hAnsi="SimHei" w:eastAsia="SimHei"/>
          <w:sz w:val="32"/>
          <w:szCs w:val="32"/>
        </w:rPr>
        <w:t>尉氏县体育中心</w:t>
      </w:r>
      <w:r>
        <w:rPr>
          <w:rFonts w:hint="eastAsia" w:ascii="SimHei" w:hAnsi="Times New Roman" w:eastAsia="SimHei" w:cs="SimHei"/>
          <w:sz w:val="32"/>
          <w:szCs w:val="32"/>
        </w:rPr>
        <w:t>2020年度部门预算情况说明</w:t>
      </w:r>
    </w:p>
    <w:p>
      <w:pPr>
        <w:adjustRightInd w:val="0"/>
        <w:snapToGrid w:val="0"/>
        <w:spacing w:line="360" w:lineRule="auto"/>
        <w:ind w:firstLine="640" w:firstLineChars="200"/>
        <w:rPr>
          <w:rFonts w:ascii="SimHei" w:hAnsi="SimHei" w:eastAsia="SimHei"/>
          <w:sz w:val="32"/>
          <w:szCs w:val="32"/>
        </w:rPr>
      </w:pPr>
    </w:p>
    <w:p>
      <w:pPr>
        <w:adjustRightInd w:val="0"/>
        <w:snapToGrid w:val="0"/>
        <w:spacing w:line="360" w:lineRule="auto"/>
        <w:ind w:firstLine="640" w:firstLineChars="200"/>
        <w:rPr>
          <w:rFonts w:ascii="SimHei" w:hAnsi="SimHei" w:eastAsia="SimHei"/>
          <w:sz w:val="32"/>
          <w:szCs w:val="32"/>
        </w:rPr>
      </w:pPr>
      <w:r>
        <w:rPr>
          <w:rFonts w:hint="eastAsia" w:ascii="SimHei" w:hAnsi="SimHei" w:eastAsia="SimHei"/>
          <w:sz w:val="32"/>
          <w:szCs w:val="32"/>
        </w:rPr>
        <w:t>一、收入支出预算总体情况说明</w:t>
      </w:r>
    </w:p>
    <w:p>
      <w:pPr>
        <w:adjustRightInd w:val="0"/>
        <w:snapToGrid w:val="0"/>
        <w:spacing w:line="360" w:lineRule="auto"/>
        <w:ind w:firstLine="640" w:firstLineChars="200"/>
        <w:rPr>
          <w:rFonts w:ascii="仿宋_GB2312" w:hAnsi="SimSun" w:eastAsia="仿宋_GB2312" w:cs="Courier New"/>
          <w:sz w:val="32"/>
          <w:szCs w:val="32"/>
        </w:rPr>
      </w:pPr>
      <w:r>
        <w:rPr>
          <w:rFonts w:hint="eastAsia" w:ascii="仿宋_GB2312" w:eastAsia="仿宋_GB2312"/>
          <w:sz w:val="32"/>
          <w:szCs w:val="32"/>
        </w:rPr>
        <w:t>尉氏县体育中心</w:t>
      </w:r>
      <w:r>
        <w:rPr>
          <w:rFonts w:hint="eastAsia" w:ascii="仿宋_GB2312" w:hAnsi="SimSun" w:eastAsia="仿宋_GB2312" w:cs="Courier New"/>
          <w:sz w:val="32"/>
          <w:szCs w:val="32"/>
        </w:rPr>
        <w:t>2020年收入总计</w:t>
      </w:r>
      <w:r>
        <w:rPr>
          <w:rFonts w:hint="eastAsia" w:ascii="仿宋_GB2312" w:eastAsia="仿宋_GB2312"/>
          <w:sz w:val="32"/>
          <w:szCs w:val="32"/>
        </w:rPr>
        <w:t>175.8444</w:t>
      </w:r>
      <w:r>
        <w:rPr>
          <w:rFonts w:hint="eastAsia" w:ascii="仿宋_GB2312" w:hAnsi="SimSun" w:eastAsia="仿宋_GB2312" w:cs="Courier New"/>
          <w:sz w:val="32"/>
          <w:szCs w:val="32"/>
        </w:rPr>
        <w:t>万元，支出总计</w:t>
      </w:r>
      <w:r>
        <w:rPr>
          <w:rFonts w:hint="eastAsia" w:ascii="仿宋_GB2312" w:eastAsia="仿宋_GB2312"/>
          <w:sz w:val="32"/>
          <w:szCs w:val="32"/>
        </w:rPr>
        <w:t>175.8444</w:t>
      </w:r>
      <w:r>
        <w:rPr>
          <w:rFonts w:hint="eastAsia" w:ascii="仿宋_GB2312" w:hAnsi="SimSun" w:eastAsia="仿宋_GB2312" w:cs="Courier New"/>
          <w:sz w:val="32"/>
          <w:szCs w:val="32"/>
        </w:rPr>
        <w:t>万元，与2019年相比，收、支总计各减少</w:t>
      </w:r>
      <w:r>
        <w:rPr>
          <w:rFonts w:hint="eastAsia" w:ascii="仿宋_GB2312" w:eastAsia="仿宋_GB2312"/>
          <w:sz w:val="32"/>
          <w:szCs w:val="32"/>
        </w:rPr>
        <w:t>2</w:t>
      </w:r>
      <w:r>
        <w:rPr>
          <w:rFonts w:hint="eastAsia" w:ascii="仿宋_GB2312" w:hAnsi="SimSun" w:eastAsia="仿宋_GB2312" w:cs="Courier New"/>
          <w:sz w:val="32"/>
          <w:szCs w:val="32"/>
        </w:rPr>
        <w:t>万元，下降0.99%。主要原因：职工工资、办公费等方面的支出节俭。</w:t>
      </w:r>
    </w:p>
    <w:p>
      <w:pPr>
        <w:spacing w:line="560" w:lineRule="exact"/>
        <w:ind w:firstLine="640" w:firstLineChars="200"/>
        <w:rPr>
          <w:rFonts w:ascii="SimHei" w:hAnsi="SimHei" w:eastAsia="SimHei"/>
          <w:sz w:val="32"/>
          <w:szCs w:val="32"/>
        </w:rPr>
      </w:pPr>
      <w:r>
        <w:rPr>
          <w:rFonts w:hint="eastAsia" w:ascii="SimHei" w:hAnsi="SimHei" w:eastAsia="SimHei"/>
          <w:sz w:val="32"/>
          <w:szCs w:val="32"/>
        </w:rPr>
        <w:t>二、收入预算总体情况说明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尉氏县体育中心</w:t>
      </w:r>
      <w:r>
        <w:rPr>
          <w:rFonts w:hint="eastAsia" w:ascii="仿宋_GB2312" w:hAnsi="Times New Roman" w:eastAsia="仿宋_GB2312"/>
          <w:sz w:val="32"/>
          <w:szCs w:val="32"/>
        </w:rPr>
        <w:t>2020年收入合计</w:t>
      </w:r>
      <w:r>
        <w:rPr>
          <w:rFonts w:hint="eastAsia" w:ascii="仿宋_GB2312" w:eastAsia="仿宋_GB2312"/>
          <w:sz w:val="32"/>
          <w:szCs w:val="32"/>
        </w:rPr>
        <w:t>175.8444</w:t>
      </w:r>
      <w:r>
        <w:rPr>
          <w:rFonts w:hint="eastAsia" w:ascii="仿宋_GB2312" w:hAnsi="Times New Roman" w:eastAsia="仿宋_GB2312"/>
          <w:sz w:val="32"/>
          <w:szCs w:val="32"/>
        </w:rPr>
        <w:t>万元，</w:t>
      </w:r>
      <w:r>
        <w:rPr>
          <w:rFonts w:hint="eastAsia" w:ascii="仿宋_GB2312" w:eastAsia="仿宋_GB2312"/>
          <w:sz w:val="32"/>
          <w:szCs w:val="32"/>
        </w:rPr>
        <w:t>其中：一般公共预算175.8444万元;</w:t>
      </w:r>
      <w:r>
        <w:rPr>
          <w:rFonts w:hint="eastAsia" w:ascii="仿宋_GB2312" w:hAnsi="Times New Roman" w:eastAsia="仿宋_GB2312"/>
          <w:sz w:val="32"/>
          <w:szCs w:val="32"/>
        </w:rPr>
        <w:t xml:space="preserve"> 政府性基金收入</w:t>
      </w:r>
      <w:r>
        <w:rPr>
          <w:rFonts w:hint="eastAsia" w:ascii="仿宋_GB2312" w:eastAsia="仿宋_GB2312"/>
          <w:sz w:val="32"/>
          <w:szCs w:val="32"/>
        </w:rPr>
        <w:t>0</w:t>
      </w:r>
      <w:r>
        <w:rPr>
          <w:rFonts w:hint="eastAsia" w:ascii="仿宋_GB2312" w:hAnsi="Times New Roman" w:eastAsia="仿宋_GB2312"/>
          <w:sz w:val="32"/>
          <w:szCs w:val="32"/>
        </w:rPr>
        <w:t>万元；专户管理的教育收费</w:t>
      </w:r>
      <w:r>
        <w:rPr>
          <w:rFonts w:hint="eastAsia" w:ascii="仿宋_GB2312" w:eastAsia="仿宋_GB2312"/>
          <w:sz w:val="32"/>
          <w:szCs w:val="32"/>
        </w:rPr>
        <w:t>0</w:t>
      </w:r>
      <w:r>
        <w:rPr>
          <w:rFonts w:hint="eastAsia" w:ascii="仿宋_GB2312" w:hAnsi="Times New Roman" w:eastAsia="仿宋_GB2312"/>
          <w:sz w:val="32"/>
          <w:szCs w:val="32"/>
        </w:rPr>
        <w:t>万元</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SimHei" w:hAnsi="SimHei" w:eastAsia="SimHei"/>
          <w:sz w:val="32"/>
          <w:szCs w:val="32"/>
        </w:rPr>
        <w:t>三、支出预算总体情况说明</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尉氏县尉氏县体育中心</w:t>
      </w:r>
      <w:r>
        <w:rPr>
          <w:rFonts w:hint="eastAsia" w:ascii="仿宋_GB2312" w:hAnsi="SimSun" w:eastAsia="仿宋_GB2312" w:cs="Courier New"/>
          <w:sz w:val="32"/>
          <w:szCs w:val="32"/>
        </w:rPr>
        <w:t>2020年支出合计</w:t>
      </w:r>
      <w:r>
        <w:rPr>
          <w:rFonts w:hint="eastAsia" w:ascii="仿宋_GB2312" w:eastAsia="仿宋_GB2312"/>
          <w:sz w:val="32"/>
          <w:szCs w:val="32"/>
        </w:rPr>
        <w:t>175.8444</w:t>
      </w:r>
      <w:r>
        <w:rPr>
          <w:rFonts w:hint="eastAsia" w:ascii="仿宋_GB2312" w:hAnsi="SimSun" w:eastAsia="仿宋_GB2312" w:cs="Courier New"/>
          <w:sz w:val="32"/>
          <w:szCs w:val="32"/>
        </w:rPr>
        <w:t>万元，其中：基本支出</w:t>
      </w:r>
      <w:r>
        <w:rPr>
          <w:rFonts w:hint="eastAsia" w:ascii="仿宋_GB2312" w:eastAsia="仿宋_GB2312"/>
          <w:sz w:val="32"/>
          <w:szCs w:val="32"/>
        </w:rPr>
        <w:t>163.3444</w:t>
      </w:r>
      <w:r>
        <w:rPr>
          <w:rFonts w:hint="eastAsia" w:ascii="仿宋_GB2312" w:hAnsi="SimSun" w:eastAsia="仿宋_GB2312" w:cs="Courier New"/>
          <w:sz w:val="32"/>
          <w:szCs w:val="32"/>
        </w:rPr>
        <w:t>万元，占</w:t>
      </w:r>
      <w:r>
        <w:rPr>
          <w:rFonts w:hint="eastAsia" w:ascii="仿宋_GB2312" w:eastAsia="仿宋_GB2312"/>
          <w:sz w:val="32"/>
          <w:szCs w:val="32"/>
        </w:rPr>
        <w:t>93</w:t>
      </w:r>
      <w:r>
        <w:rPr>
          <w:rFonts w:hint="eastAsia" w:ascii="仿宋_GB2312" w:hAnsi="SimSun" w:eastAsia="仿宋_GB2312" w:cs="Courier New"/>
          <w:sz w:val="32"/>
          <w:szCs w:val="32"/>
        </w:rPr>
        <w:t>%；项目支出</w:t>
      </w:r>
      <w:r>
        <w:rPr>
          <w:rFonts w:hint="eastAsia" w:ascii="仿宋_GB2312" w:eastAsia="仿宋_GB2312"/>
          <w:sz w:val="32"/>
          <w:szCs w:val="32"/>
        </w:rPr>
        <w:t>12.5</w:t>
      </w:r>
      <w:r>
        <w:rPr>
          <w:rFonts w:hint="eastAsia" w:ascii="仿宋_GB2312" w:hAnsi="SimSun" w:eastAsia="仿宋_GB2312" w:cs="Courier New"/>
          <w:sz w:val="32"/>
          <w:szCs w:val="32"/>
        </w:rPr>
        <w:t>万元，占</w:t>
      </w:r>
      <w:r>
        <w:rPr>
          <w:rFonts w:hint="eastAsia" w:ascii="仿宋_GB2312" w:eastAsia="仿宋_GB2312"/>
          <w:sz w:val="32"/>
          <w:szCs w:val="32"/>
        </w:rPr>
        <w:t>7</w:t>
      </w:r>
      <w:r>
        <w:rPr>
          <w:rFonts w:hint="eastAsia" w:ascii="仿宋_GB2312" w:hAnsi="SimSun" w:eastAsia="仿宋_GB2312" w:cs="Courier New"/>
          <w:sz w:val="32"/>
          <w:szCs w:val="32"/>
        </w:rPr>
        <w:t>%。</w:t>
      </w:r>
    </w:p>
    <w:p>
      <w:pPr>
        <w:spacing w:line="560" w:lineRule="exact"/>
        <w:ind w:firstLine="640" w:firstLineChars="200"/>
        <w:rPr>
          <w:rFonts w:ascii="仿宋_GB2312" w:eastAsia="仿宋_GB2312"/>
          <w:sz w:val="32"/>
          <w:szCs w:val="32"/>
        </w:rPr>
      </w:pPr>
      <w:r>
        <w:rPr>
          <w:rFonts w:hint="eastAsia" w:ascii="SimHei" w:hAnsi="SimHei" w:eastAsia="SimHei"/>
          <w:sz w:val="32"/>
          <w:szCs w:val="32"/>
        </w:rPr>
        <w:t>四、财政拨款收入支出预算总体情况说明</w:t>
      </w:r>
    </w:p>
    <w:p>
      <w:pPr>
        <w:spacing w:line="560" w:lineRule="exact"/>
        <w:ind w:left="105" w:leftChars="50" w:firstLine="480" w:firstLineChars="150"/>
        <w:rPr>
          <w:rFonts w:ascii="仿宋_GB2312" w:eastAsia="仿宋_GB2312"/>
          <w:sz w:val="32"/>
          <w:szCs w:val="32"/>
        </w:rPr>
      </w:pPr>
      <w:r>
        <w:rPr>
          <w:rFonts w:hint="eastAsia" w:ascii="仿宋_GB2312" w:eastAsia="仿宋_GB2312"/>
          <w:sz w:val="32"/>
          <w:szCs w:val="32"/>
        </w:rPr>
        <w:t>尉氏县尉氏县体育中心</w:t>
      </w:r>
      <w:r>
        <w:rPr>
          <w:rFonts w:hint="eastAsia" w:ascii="仿宋_GB2312" w:hAnsi="SimSun" w:eastAsia="仿宋_GB2312" w:cs="Courier New"/>
          <w:sz w:val="32"/>
          <w:szCs w:val="32"/>
        </w:rPr>
        <w:t>2020年一般公共预算收支预算175.8444万元，政府性基金收入预算</w:t>
      </w:r>
      <w:r>
        <w:rPr>
          <w:rFonts w:hint="eastAsia" w:ascii="仿宋_GB2312" w:eastAsia="仿宋_GB2312"/>
          <w:sz w:val="32"/>
          <w:szCs w:val="32"/>
        </w:rPr>
        <w:t>0</w:t>
      </w:r>
      <w:r>
        <w:rPr>
          <w:rFonts w:hint="eastAsia" w:ascii="仿宋_GB2312" w:hAnsi="SimSun" w:eastAsia="仿宋_GB2312" w:cs="Courier New"/>
          <w:sz w:val="32"/>
          <w:szCs w:val="32"/>
        </w:rPr>
        <w:t>万元。与 2019年相比，一般公共预算收入预算减少2万元，下降0.99%；政府性基金收入预算增加</w:t>
      </w:r>
      <w:r>
        <w:rPr>
          <w:rFonts w:hint="eastAsia" w:ascii="仿宋_GB2312" w:eastAsia="仿宋_GB2312"/>
          <w:sz w:val="32"/>
          <w:szCs w:val="32"/>
        </w:rPr>
        <w:t>0</w:t>
      </w:r>
      <w:r>
        <w:rPr>
          <w:rFonts w:hint="eastAsia" w:ascii="仿宋_GB2312" w:hAnsi="SimSun" w:eastAsia="仿宋_GB2312" w:cs="Courier New"/>
          <w:sz w:val="32"/>
          <w:szCs w:val="32"/>
        </w:rPr>
        <w:t>万元，增长</w:t>
      </w:r>
      <w:r>
        <w:rPr>
          <w:rFonts w:hint="eastAsia" w:ascii="仿宋_GB2312" w:eastAsia="仿宋_GB2312"/>
          <w:sz w:val="32"/>
          <w:szCs w:val="32"/>
        </w:rPr>
        <w:t>0</w:t>
      </w:r>
      <w:r>
        <w:rPr>
          <w:rFonts w:hint="eastAsia" w:ascii="仿宋_GB2312" w:hAnsi="SimSun" w:eastAsia="仿宋_GB2312" w:cs="Courier New"/>
          <w:sz w:val="32"/>
          <w:szCs w:val="32"/>
        </w:rPr>
        <w:t>%；</w:t>
      </w:r>
    </w:p>
    <w:p>
      <w:pPr>
        <w:spacing w:line="560" w:lineRule="exact"/>
        <w:ind w:firstLine="640" w:firstLineChars="200"/>
        <w:rPr>
          <w:rFonts w:ascii="仿宋_GB2312" w:eastAsia="仿宋_GB2312"/>
          <w:sz w:val="32"/>
          <w:szCs w:val="32"/>
        </w:rPr>
      </w:pPr>
      <w:r>
        <w:rPr>
          <w:rFonts w:hint="eastAsia" w:ascii="SimHei" w:hAnsi="SimHei" w:eastAsia="SimHei"/>
          <w:sz w:val="32"/>
          <w:szCs w:val="32"/>
        </w:rPr>
        <w:t>五、一般公共预算支出预算情况说明</w:t>
      </w:r>
    </w:p>
    <w:p>
      <w:pPr>
        <w:spacing w:line="560" w:lineRule="exact"/>
        <w:ind w:firstLine="640" w:firstLineChars="200"/>
        <w:rPr>
          <w:rFonts w:hint="eastAsia" w:ascii="Microsoft YaHei" w:hAnsi="Microsoft YaHei" w:eastAsia="Microsoft YaHei"/>
          <w:color w:val="030303"/>
          <w:sz w:val="30"/>
          <w:szCs w:val="30"/>
          <w:shd w:val="clear" w:color="auto" w:fill="FFFFFF"/>
        </w:rPr>
      </w:pPr>
      <w:r>
        <w:rPr>
          <w:rFonts w:hint="eastAsia" w:ascii="仿宋_GB2312" w:eastAsia="仿宋_GB2312"/>
          <w:sz w:val="32"/>
          <w:szCs w:val="32"/>
        </w:rPr>
        <w:t>尉氏县体育中心</w:t>
      </w:r>
      <w:r>
        <w:rPr>
          <w:rFonts w:hint="eastAsia" w:ascii="仿宋_GB2312" w:hAnsi="SimSun" w:eastAsia="仿宋_GB2312" w:cs="Courier New"/>
          <w:sz w:val="32"/>
          <w:szCs w:val="32"/>
        </w:rPr>
        <w:t>2020年一般公共预算支出年初预算为</w:t>
      </w:r>
      <w:r>
        <w:rPr>
          <w:rFonts w:hint="eastAsia" w:ascii="仿宋_GB2312" w:eastAsia="仿宋_GB2312"/>
          <w:sz w:val="32"/>
          <w:szCs w:val="32"/>
        </w:rPr>
        <w:t>175.8444</w:t>
      </w:r>
      <w:r>
        <w:rPr>
          <w:rFonts w:hint="eastAsia" w:ascii="仿宋_GB2312" w:hAnsi="SimSun" w:eastAsia="仿宋_GB2312" w:cs="Courier New"/>
          <w:sz w:val="32"/>
          <w:szCs w:val="32"/>
        </w:rPr>
        <w:t>万元。主要用于以下方面：文化体育与传媒支出144.3356，占82.08%；社会保障和就业支出23.9227万元，占13.6%；卫生健康支出7.5861万元，占4.32%。</w:t>
      </w:r>
    </w:p>
    <w:p>
      <w:pPr>
        <w:spacing w:line="560" w:lineRule="exact"/>
        <w:ind w:firstLine="640" w:firstLineChars="200"/>
        <w:rPr>
          <w:rFonts w:ascii="SimHei" w:hAnsi="Times New Roman" w:eastAsia="SimHei" w:cs="SimHei"/>
          <w:kern w:val="0"/>
          <w:sz w:val="32"/>
          <w:szCs w:val="32"/>
        </w:rPr>
      </w:pPr>
      <w:r>
        <w:rPr>
          <w:rFonts w:hint="eastAsia" w:ascii="SimHei" w:hAnsi="Times New Roman" w:eastAsia="SimHei" w:cs="SimHei"/>
          <w:kern w:val="0"/>
          <w:sz w:val="32"/>
          <w:szCs w:val="32"/>
        </w:rPr>
        <w:t>六、支出预算经济分类情况说明</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w:t>
      </w:r>
      <w:r>
        <w:rPr>
          <w:rFonts w:hint="eastAsia" w:ascii="仿宋_GB2312" w:eastAsia="仿宋_GB2312"/>
          <w:sz w:val="32"/>
          <w:szCs w:val="32"/>
          <w:lang w:eastAsia="zh-CN"/>
        </w:rPr>
        <w:t>单位</w:t>
      </w:r>
      <w:r>
        <w:rPr>
          <w:rFonts w:hint="eastAsia" w:ascii="仿宋_GB2312" w:eastAsia="仿宋_GB2312"/>
          <w:sz w:val="32"/>
          <w:szCs w:val="32"/>
        </w:rPr>
        <w:t>《支出经济分类汇总表》从2018年起从仅反映一般公共预算基本支出经济分类科目预算调整为按两套经济分类科目分别反映不同资金来源的全部预算支出。</w:t>
      </w:r>
    </w:p>
    <w:p>
      <w:pPr>
        <w:spacing w:line="560" w:lineRule="exact"/>
        <w:ind w:firstLine="640" w:firstLineChars="200"/>
        <w:rPr>
          <w:rFonts w:ascii="仿宋_GB2312" w:eastAsia="仿宋_GB2312"/>
          <w:sz w:val="32"/>
          <w:szCs w:val="32"/>
        </w:rPr>
      </w:pPr>
      <w:r>
        <w:rPr>
          <w:rFonts w:hint="eastAsia" w:ascii="SimHei" w:hAnsi="Times New Roman" w:eastAsia="SimHei" w:cs="SimHei"/>
          <w:kern w:val="0"/>
          <w:sz w:val="32"/>
          <w:szCs w:val="32"/>
        </w:rPr>
        <w:t>七、政府性基金预算支出预算情况说明</w:t>
      </w:r>
    </w:p>
    <w:p>
      <w:pPr>
        <w:spacing w:line="560" w:lineRule="exact"/>
        <w:ind w:firstLine="640" w:firstLineChars="200"/>
        <w:rPr>
          <w:rFonts w:ascii="仿宋_GB2312" w:hAnsi="SimSun" w:eastAsia="仿宋_GB2312" w:cs="Courier New"/>
          <w:sz w:val="32"/>
          <w:szCs w:val="32"/>
        </w:rPr>
      </w:pPr>
      <w:r>
        <w:rPr>
          <w:rFonts w:hint="eastAsia" w:ascii="仿宋_GB2312" w:eastAsia="仿宋_GB2312"/>
          <w:sz w:val="32"/>
          <w:szCs w:val="32"/>
        </w:rPr>
        <w:t>我</w:t>
      </w:r>
      <w:r>
        <w:rPr>
          <w:rFonts w:hint="eastAsia" w:ascii="仿宋_GB2312" w:hAnsi="SimSun" w:eastAsia="仿宋_GB2312" w:cs="Courier New"/>
          <w:sz w:val="32"/>
          <w:szCs w:val="32"/>
        </w:rPr>
        <w:t>单位2020年政府性基金预算支出年初预算为</w:t>
      </w:r>
      <w:r>
        <w:rPr>
          <w:rFonts w:hint="eastAsia" w:ascii="仿宋_GB2312" w:eastAsia="仿宋_GB2312"/>
          <w:sz w:val="32"/>
          <w:szCs w:val="32"/>
        </w:rPr>
        <w:t>0</w:t>
      </w:r>
      <w:r>
        <w:rPr>
          <w:rFonts w:hint="eastAsia" w:ascii="仿宋_GB2312" w:hAnsi="SimSun" w:eastAsia="仿宋_GB2312" w:cs="Courier New"/>
          <w:sz w:val="32"/>
          <w:szCs w:val="32"/>
        </w:rPr>
        <w:t>万元。支出具体情况如下：</w:t>
      </w:r>
      <w:r>
        <w:rPr>
          <w:rFonts w:hint="eastAsia" w:ascii="仿宋_GB2312" w:eastAsia="仿宋_GB2312"/>
          <w:sz w:val="32"/>
          <w:szCs w:val="32"/>
        </w:rPr>
        <w:t>我</w:t>
      </w:r>
      <w:r>
        <w:rPr>
          <w:rFonts w:hint="eastAsia" w:ascii="仿宋_GB2312" w:hAnsi="SimSun" w:eastAsia="仿宋_GB2312" w:cs="Courier New"/>
          <w:sz w:val="32"/>
          <w:szCs w:val="32"/>
        </w:rPr>
        <w:t>单位2020年没有使用政府性基金预算拨款安排的支出。</w:t>
      </w:r>
    </w:p>
    <w:p>
      <w:pPr>
        <w:spacing w:line="560" w:lineRule="exact"/>
        <w:ind w:firstLine="640" w:firstLineChars="200"/>
        <w:rPr>
          <w:rFonts w:ascii="仿宋_GB2312" w:eastAsia="仿宋_GB2312"/>
          <w:sz w:val="32"/>
          <w:szCs w:val="32"/>
        </w:rPr>
      </w:pPr>
      <w:r>
        <w:rPr>
          <w:rFonts w:hint="eastAsia" w:ascii="SimHei" w:hAnsi="Times New Roman" w:eastAsia="SimHei" w:cs="SimHei"/>
          <w:kern w:val="0"/>
          <w:sz w:val="32"/>
          <w:szCs w:val="32"/>
        </w:rPr>
        <w:t>八、</w:t>
      </w:r>
      <w:r>
        <w:rPr>
          <w:rFonts w:hint="eastAsia" w:ascii="SimHei" w:hAnsi="Times New Roman" w:eastAsia="SimHei" w:cs="SimHei"/>
          <w:sz w:val="32"/>
          <w:szCs w:val="32"/>
        </w:rPr>
        <w:t>国有资本经营预算支出</w:t>
      </w:r>
      <w:r>
        <w:rPr>
          <w:rFonts w:hint="eastAsia" w:ascii="SimHei" w:hAnsi="Times New Roman" w:eastAsia="SimHei" w:cs="SimHei"/>
          <w:kern w:val="0"/>
          <w:sz w:val="32"/>
          <w:szCs w:val="32"/>
        </w:rPr>
        <w:t>情况说明</w:t>
      </w:r>
    </w:p>
    <w:p>
      <w:pPr>
        <w:spacing w:line="560" w:lineRule="exact"/>
        <w:ind w:firstLine="640" w:firstLineChars="200"/>
        <w:rPr>
          <w:rFonts w:ascii="仿宋_GB2312" w:hAnsi="SimSun" w:eastAsia="仿宋_GB2312" w:cs="Courier New"/>
          <w:sz w:val="32"/>
          <w:szCs w:val="32"/>
        </w:rPr>
      </w:pPr>
      <w:r>
        <w:rPr>
          <w:rFonts w:hint="eastAsia" w:ascii="仿宋_GB2312" w:eastAsia="仿宋_GB2312"/>
          <w:sz w:val="32"/>
          <w:szCs w:val="32"/>
        </w:rPr>
        <w:t>我</w:t>
      </w:r>
      <w:r>
        <w:rPr>
          <w:rFonts w:hint="eastAsia" w:ascii="仿宋_GB2312" w:hAnsi="SimSun" w:eastAsia="仿宋_GB2312" w:cs="Courier New"/>
          <w:sz w:val="32"/>
          <w:szCs w:val="32"/>
        </w:rPr>
        <w:t>单位2020年国有资本经营预算预算支出年初预算为</w:t>
      </w:r>
      <w:r>
        <w:rPr>
          <w:rFonts w:hint="eastAsia" w:ascii="仿宋_GB2312" w:eastAsia="仿宋_GB2312"/>
          <w:sz w:val="32"/>
          <w:szCs w:val="32"/>
        </w:rPr>
        <w:t>0</w:t>
      </w:r>
      <w:r>
        <w:rPr>
          <w:rFonts w:hint="eastAsia" w:ascii="仿宋_GB2312" w:hAnsi="SimSun" w:eastAsia="仿宋_GB2312" w:cs="Courier New"/>
          <w:sz w:val="32"/>
          <w:szCs w:val="32"/>
        </w:rPr>
        <w:t>万元。支出具体情况如下：</w:t>
      </w:r>
      <w:r>
        <w:rPr>
          <w:rFonts w:hint="eastAsia" w:ascii="仿宋_GB2312" w:eastAsia="仿宋_GB2312"/>
          <w:sz w:val="32"/>
          <w:szCs w:val="32"/>
        </w:rPr>
        <w:t>我</w:t>
      </w:r>
      <w:r>
        <w:rPr>
          <w:rFonts w:hint="eastAsia" w:ascii="仿宋_GB2312" w:eastAsia="仿宋_GB2312"/>
          <w:sz w:val="32"/>
          <w:szCs w:val="32"/>
          <w:lang w:eastAsia="zh-CN"/>
        </w:rPr>
        <w:t>单位</w:t>
      </w:r>
      <w:r>
        <w:rPr>
          <w:rFonts w:hint="eastAsia" w:ascii="仿宋_GB2312" w:hAnsi="SimSun" w:eastAsia="仿宋_GB2312" w:cs="Courier New"/>
          <w:sz w:val="32"/>
          <w:szCs w:val="32"/>
        </w:rPr>
        <w:t>2020年没有使用国有资本经营预算拨款安排的支出。</w:t>
      </w:r>
    </w:p>
    <w:p>
      <w:pPr>
        <w:spacing w:line="560" w:lineRule="exact"/>
        <w:ind w:firstLine="640" w:firstLineChars="200"/>
        <w:rPr>
          <w:rFonts w:ascii="仿宋_GB2312" w:eastAsia="仿宋_GB2312"/>
          <w:sz w:val="32"/>
          <w:szCs w:val="32"/>
        </w:rPr>
      </w:pPr>
      <w:r>
        <w:rPr>
          <w:rFonts w:hint="eastAsia" w:ascii="SimHei" w:hAnsi="Times New Roman" w:eastAsia="SimHei" w:cs="SimHei"/>
          <w:kern w:val="0"/>
          <w:sz w:val="32"/>
          <w:szCs w:val="32"/>
        </w:rPr>
        <w:t>九、 “三公”经费支出预算情况说明</w:t>
      </w:r>
    </w:p>
    <w:p>
      <w:pPr>
        <w:spacing w:line="560" w:lineRule="exact"/>
        <w:ind w:firstLine="640" w:firstLineChars="200"/>
        <w:rPr>
          <w:rFonts w:ascii="仿宋_GB2312" w:hAnsi="SimSun" w:eastAsia="仿宋_GB2312" w:cs="Courier New"/>
          <w:sz w:val="32"/>
          <w:szCs w:val="32"/>
        </w:rPr>
      </w:pPr>
      <w:r>
        <w:rPr>
          <w:rFonts w:hint="eastAsia" w:ascii="仿宋_GB2312" w:eastAsia="仿宋_GB2312"/>
          <w:sz w:val="32"/>
          <w:szCs w:val="32"/>
        </w:rPr>
        <w:t>我</w:t>
      </w:r>
      <w:r>
        <w:rPr>
          <w:rFonts w:hint="eastAsia" w:ascii="仿宋_GB2312" w:hAnsi="SimSun" w:eastAsia="仿宋_GB2312" w:cs="Courier New"/>
          <w:sz w:val="32"/>
          <w:szCs w:val="32"/>
        </w:rPr>
        <w:t>单位2020年“三公”经费预算为</w:t>
      </w:r>
      <w:r>
        <w:rPr>
          <w:rFonts w:hint="eastAsia" w:ascii="仿宋_GB2312" w:eastAsia="仿宋_GB2312"/>
          <w:sz w:val="32"/>
          <w:szCs w:val="32"/>
        </w:rPr>
        <w:t>0.1080</w:t>
      </w:r>
      <w:r>
        <w:rPr>
          <w:rFonts w:hint="eastAsia" w:ascii="仿宋_GB2312" w:hAnsi="SimSun" w:eastAsia="仿宋_GB2312" w:cs="Courier New"/>
          <w:sz w:val="32"/>
          <w:szCs w:val="32"/>
        </w:rPr>
        <w:t>万元。</w:t>
      </w:r>
      <w:r>
        <w:rPr>
          <w:rFonts w:hint="eastAsia" w:ascii="仿宋_GB2312" w:hAnsi="SimSun" w:eastAsia="仿宋_GB2312" w:cs="Courier New"/>
          <w:sz w:val="32"/>
          <w:szCs w:val="32"/>
        </w:rPr>
        <w:t>其中因公出国（境）费0万元，公车用车购置0万元，公务用车运行维护费</w:t>
      </w:r>
      <w:r>
        <w:rPr>
          <w:rFonts w:hint="eastAsia" w:ascii="仿宋_GB2312" w:hAnsi="SimSun" w:eastAsia="仿宋_GB2312" w:cs="Courier New"/>
          <w:sz w:val="32"/>
          <w:szCs w:val="32"/>
          <w:lang w:val="en-US" w:eastAsia="zh-CN"/>
        </w:rPr>
        <w:t>0</w:t>
      </w:r>
      <w:r>
        <w:rPr>
          <w:rFonts w:hint="eastAsia" w:ascii="仿宋_GB2312" w:hAnsi="SimSun" w:eastAsia="仿宋_GB2312" w:cs="Courier New"/>
          <w:sz w:val="32"/>
          <w:szCs w:val="32"/>
        </w:rPr>
        <w:t>万元，公务接待</w:t>
      </w:r>
      <w:r>
        <w:rPr>
          <w:rFonts w:hint="eastAsia" w:ascii="仿宋_GB2312" w:hAnsi="SimSun" w:eastAsia="仿宋_GB2312" w:cs="Courier New"/>
          <w:sz w:val="32"/>
          <w:szCs w:val="32"/>
          <w:lang w:val="en-US" w:eastAsia="zh-CN"/>
        </w:rPr>
        <w:t>0.1080</w:t>
      </w:r>
      <w:r>
        <w:rPr>
          <w:rFonts w:hint="eastAsia" w:ascii="仿宋_GB2312" w:hAnsi="SimSun" w:eastAsia="仿宋_GB2312" w:cs="Courier New"/>
          <w:sz w:val="32"/>
          <w:szCs w:val="32"/>
        </w:rPr>
        <w:t>万元。</w:t>
      </w:r>
      <w:r>
        <w:rPr>
          <w:rFonts w:hint="eastAsia" w:ascii="仿宋_GB2312" w:hAnsi="SimSun" w:eastAsia="仿宋_GB2312" w:cs="Courier New"/>
          <w:sz w:val="32"/>
          <w:szCs w:val="32"/>
        </w:rPr>
        <w:t>2020年“三公”经费支出预算数比 2020年与2019年相比增加0万元。主要是用于公务接待。主要原因：我单位不断规范公务接待管理，严格接待审批控制，厉行勤俭节约。</w:t>
      </w:r>
    </w:p>
    <w:p>
      <w:pPr>
        <w:pStyle w:val="2"/>
        <w:spacing w:before="0" w:beforeAutospacing="0" w:after="0" w:afterAutospacing="0" w:line="480" w:lineRule="auto"/>
        <w:jc w:val="both"/>
        <w:rPr>
          <w:rFonts w:ascii="仿宋_GB2312" w:eastAsia="仿宋_GB2312" w:cs="Courier New"/>
          <w:kern w:val="2"/>
          <w:sz w:val="32"/>
          <w:szCs w:val="32"/>
        </w:rPr>
      </w:pPr>
      <w:r>
        <w:rPr>
          <w:rFonts w:hint="eastAsia" w:ascii="仿宋_GB2312" w:eastAsia="仿宋_GB2312" w:cs="Courier New"/>
          <w:kern w:val="2"/>
          <w:sz w:val="32"/>
          <w:szCs w:val="32"/>
        </w:rPr>
        <w:t>具体支出情况如下：</w:t>
      </w:r>
    </w:p>
    <w:p>
      <w:pPr>
        <w:spacing w:line="560" w:lineRule="exact"/>
        <w:ind w:firstLine="640" w:firstLineChars="200"/>
        <w:rPr>
          <w:rFonts w:ascii="仿宋_GB2312" w:eastAsia="仿宋_GB2312"/>
          <w:sz w:val="32"/>
          <w:szCs w:val="32"/>
        </w:rPr>
      </w:pPr>
    </w:p>
    <w:p>
      <w:pPr>
        <w:spacing w:line="560" w:lineRule="exact"/>
        <w:ind w:firstLine="639" w:firstLineChars="200"/>
        <w:rPr>
          <w:rFonts w:ascii="仿宋_GB2312" w:hAnsi="SimSun" w:eastAsia="仿宋_GB2312" w:cs="Courier New"/>
          <w:sz w:val="32"/>
          <w:szCs w:val="32"/>
        </w:rPr>
      </w:pPr>
      <w:r>
        <w:rPr>
          <w:rFonts w:hint="eastAsia" w:ascii="仿宋_GB2312" w:hAnsi="Times New Roman" w:eastAsia="仿宋_GB2312" w:cs="仿宋_GB2312"/>
          <w:b/>
          <w:spacing w:val="-1"/>
          <w:kern w:val="0"/>
          <w:sz w:val="32"/>
          <w:szCs w:val="32"/>
        </w:rPr>
        <w:t>（一）因公出国（境）费</w:t>
      </w:r>
      <w:r>
        <w:rPr>
          <w:rFonts w:hint="eastAsia" w:ascii="仿宋_GB2312" w:eastAsia="仿宋_GB2312"/>
          <w:sz w:val="32"/>
          <w:szCs w:val="32"/>
        </w:rPr>
        <w:t>0</w:t>
      </w:r>
      <w:r>
        <w:rPr>
          <w:rFonts w:hint="eastAsia" w:ascii="仿宋_GB2312" w:hAnsi="Times New Roman" w:eastAsia="仿宋_GB2312" w:cs="仿宋_GB2312"/>
          <w:spacing w:val="-1"/>
          <w:kern w:val="0"/>
          <w:sz w:val="32"/>
          <w:szCs w:val="32"/>
        </w:rPr>
        <w:t>万元，</w:t>
      </w:r>
      <w:r>
        <w:rPr>
          <w:rFonts w:hint="eastAsia" w:ascii="仿宋_GB2312" w:hAnsi="SimSun" w:eastAsia="仿宋_GB2312" w:cs="Courier New"/>
          <w:sz w:val="32"/>
          <w:szCs w:val="32"/>
        </w:rPr>
        <w:t>主要用于单位工作人员公务出国（境）的住宿费、旅费、伙食补助费、杂费、培训费等支出。预算数比 2019年增加</w:t>
      </w:r>
      <w:r>
        <w:rPr>
          <w:rFonts w:hint="eastAsia" w:ascii="仿宋_GB2312" w:eastAsia="仿宋_GB2312"/>
          <w:sz w:val="32"/>
          <w:szCs w:val="32"/>
        </w:rPr>
        <w:t>0</w:t>
      </w:r>
      <w:r>
        <w:rPr>
          <w:rFonts w:hint="eastAsia" w:ascii="仿宋_GB2312" w:hAnsi="SimSun" w:eastAsia="仿宋_GB2312" w:cs="Courier New"/>
          <w:sz w:val="32"/>
          <w:szCs w:val="32"/>
        </w:rPr>
        <w:t>万元。主要原因：我单位无此项支出。</w:t>
      </w:r>
    </w:p>
    <w:p>
      <w:pPr>
        <w:spacing w:line="560" w:lineRule="exact"/>
        <w:ind w:firstLine="639" w:firstLineChars="200"/>
        <w:rPr>
          <w:rFonts w:hint="eastAsia" w:ascii="仿宋_GB2312" w:hAnsi="SimSun" w:eastAsia="仿宋_GB2312" w:cs="Courier New"/>
          <w:sz w:val="32"/>
          <w:szCs w:val="32"/>
        </w:rPr>
      </w:pPr>
      <w:r>
        <w:rPr>
          <w:rFonts w:hint="eastAsia" w:ascii="仿宋_GB2312" w:hAnsi="Times New Roman" w:eastAsia="仿宋_GB2312" w:cs="仿宋_GB2312"/>
          <w:b/>
          <w:spacing w:val="-1"/>
          <w:kern w:val="0"/>
          <w:sz w:val="32"/>
          <w:szCs w:val="32"/>
        </w:rPr>
        <w:t>（二）公务用车购置及运行费</w:t>
      </w:r>
      <w:r>
        <w:rPr>
          <w:rFonts w:hint="eastAsia" w:ascii="仿宋_GB2312" w:eastAsia="仿宋_GB2312"/>
          <w:sz w:val="32"/>
          <w:szCs w:val="32"/>
        </w:rPr>
        <w:t>0</w:t>
      </w:r>
      <w:r>
        <w:rPr>
          <w:rFonts w:hint="eastAsia" w:ascii="仿宋_GB2312" w:hAnsi="Times New Roman" w:eastAsia="仿宋_GB2312" w:cs="仿宋_GB2312"/>
          <w:kern w:val="0"/>
          <w:sz w:val="32"/>
          <w:szCs w:val="32"/>
        </w:rPr>
        <w:t>万</w:t>
      </w:r>
      <w:r>
        <w:rPr>
          <w:rFonts w:hint="eastAsia" w:ascii="仿宋_GB2312" w:hAnsi="SimSun" w:eastAsia="仿宋_GB2312" w:cs="Courier New"/>
          <w:sz w:val="32"/>
          <w:szCs w:val="32"/>
        </w:rPr>
        <w:t>元，其中，公务用车购置费</w:t>
      </w:r>
      <w:r>
        <w:rPr>
          <w:rFonts w:hint="eastAsia" w:ascii="仿宋_GB2312" w:eastAsia="仿宋_GB2312"/>
          <w:sz w:val="32"/>
          <w:szCs w:val="32"/>
        </w:rPr>
        <w:t>0</w:t>
      </w:r>
      <w:r>
        <w:rPr>
          <w:rFonts w:hint="eastAsia" w:ascii="仿宋_GB2312" w:hAnsi="SimSun" w:eastAsia="仿宋_GB2312" w:cs="Courier New"/>
          <w:sz w:val="32"/>
          <w:szCs w:val="32"/>
        </w:rPr>
        <w:t>万元；公务用车运行维护费</w:t>
      </w:r>
      <w:r>
        <w:rPr>
          <w:rFonts w:hint="eastAsia" w:ascii="仿宋_GB2312" w:eastAsia="仿宋_GB2312"/>
          <w:sz w:val="32"/>
          <w:szCs w:val="32"/>
        </w:rPr>
        <w:t>0</w:t>
      </w:r>
      <w:r>
        <w:rPr>
          <w:rFonts w:hint="eastAsia" w:ascii="仿宋_GB2312" w:hAnsi="SimSun" w:eastAsia="仿宋_GB2312" w:cs="Courier New"/>
          <w:sz w:val="32"/>
          <w:szCs w:val="32"/>
        </w:rPr>
        <w:t>万元，主要用于开展工作所需公务用车的燃料费、维修费、过路过桥费、保险费、安全奖励费用等支出。公务用车购置费预算数比 2019年增加0万元，主要原因：我单位无此项支出。公务用车运行维护费预算数比 2019年增加</w:t>
      </w:r>
      <w:r>
        <w:rPr>
          <w:rFonts w:hint="eastAsia" w:ascii="仿宋_GB2312" w:eastAsia="仿宋_GB2312"/>
          <w:sz w:val="32"/>
          <w:szCs w:val="32"/>
        </w:rPr>
        <w:t>0</w:t>
      </w:r>
      <w:r>
        <w:rPr>
          <w:rFonts w:hint="eastAsia" w:ascii="仿宋_GB2312" w:hAnsi="SimSun" w:eastAsia="仿宋_GB2312" w:cs="Courier New"/>
          <w:sz w:val="32"/>
          <w:szCs w:val="32"/>
        </w:rPr>
        <w:t>万元，主要原因：我单位无此项支出。</w:t>
      </w:r>
    </w:p>
    <w:p>
      <w:pPr>
        <w:spacing w:line="560" w:lineRule="exact"/>
        <w:ind w:firstLine="639" w:firstLineChars="200"/>
        <w:rPr>
          <w:rFonts w:ascii="仿宋_GB2312" w:hAnsi="SimSun" w:eastAsia="仿宋_GB2312" w:cs="Courier New"/>
          <w:sz w:val="32"/>
          <w:szCs w:val="32"/>
        </w:rPr>
      </w:pPr>
      <w:r>
        <w:rPr>
          <w:rFonts w:hint="eastAsia" w:ascii="仿宋_GB2312" w:hAnsi="Times New Roman" w:eastAsia="仿宋_GB2312" w:cs="仿宋_GB2312"/>
          <w:b/>
          <w:spacing w:val="-1"/>
          <w:kern w:val="0"/>
          <w:sz w:val="32"/>
          <w:szCs w:val="32"/>
        </w:rPr>
        <w:t>（三）公务接待费</w:t>
      </w:r>
      <w:r>
        <w:rPr>
          <w:rFonts w:hint="eastAsia" w:ascii="仿宋_GB2312" w:eastAsia="仿宋_GB2312"/>
          <w:sz w:val="32"/>
          <w:szCs w:val="32"/>
        </w:rPr>
        <w:t>0.1080</w:t>
      </w:r>
      <w:r>
        <w:rPr>
          <w:rFonts w:hint="eastAsia" w:ascii="仿宋_GB2312" w:hAnsi="SimSun" w:eastAsia="仿宋_GB2312" w:cs="Courier New"/>
          <w:sz w:val="32"/>
          <w:szCs w:val="32"/>
        </w:rPr>
        <w:t>万元，主要用于按规定开支的各类公务接待（含外宾接待）支出。预算数比 2019年增加0万元。主要原因：不断规范公务接待管理，严格接待审批控制，厉行勤俭节约。</w:t>
      </w:r>
    </w:p>
    <w:p>
      <w:pPr>
        <w:kinsoku w:val="0"/>
        <w:overflowPunct w:val="0"/>
        <w:autoSpaceDE w:val="0"/>
        <w:autoSpaceDN w:val="0"/>
        <w:adjustRightInd w:val="0"/>
        <w:snapToGrid w:val="0"/>
        <w:spacing w:line="360" w:lineRule="auto"/>
        <w:ind w:firstLine="636" w:firstLineChars="200"/>
        <w:rPr>
          <w:rFonts w:hint="eastAsia" w:ascii="SimHei" w:hAnsi="Times New Roman" w:eastAsia="SimHei" w:cs="SimHei"/>
          <w:spacing w:val="-1"/>
          <w:kern w:val="0"/>
          <w:sz w:val="32"/>
          <w:szCs w:val="32"/>
        </w:rPr>
      </w:pPr>
    </w:p>
    <w:p>
      <w:pPr>
        <w:kinsoku w:val="0"/>
        <w:overflowPunct w:val="0"/>
        <w:autoSpaceDE w:val="0"/>
        <w:autoSpaceDN w:val="0"/>
        <w:adjustRightInd w:val="0"/>
        <w:snapToGrid w:val="0"/>
        <w:spacing w:line="360" w:lineRule="auto"/>
        <w:ind w:firstLine="636" w:firstLineChars="200"/>
        <w:rPr>
          <w:rFonts w:ascii="仿宋_GB2312" w:hAnsi="SimSun" w:eastAsia="仿宋_GB2312" w:cs="Courier New"/>
          <w:sz w:val="32"/>
          <w:szCs w:val="32"/>
        </w:rPr>
      </w:pPr>
      <w:r>
        <w:rPr>
          <w:rFonts w:hint="eastAsia" w:ascii="SimHei" w:hAnsi="Times New Roman" w:eastAsia="SimHei" w:cs="SimHei"/>
          <w:spacing w:val="-1"/>
          <w:kern w:val="0"/>
          <w:sz w:val="32"/>
          <w:szCs w:val="32"/>
        </w:rPr>
        <w:t>十、其他重要事项的情况说明</w:t>
      </w:r>
    </w:p>
    <w:p>
      <w:pPr>
        <w:kinsoku w:val="0"/>
        <w:overflowPunct w:val="0"/>
        <w:autoSpaceDE w:val="0"/>
        <w:autoSpaceDN w:val="0"/>
        <w:adjustRightInd w:val="0"/>
        <w:snapToGrid w:val="0"/>
        <w:spacing w:line="360" w:lineRule="auto"/>
        <w:ind w:firstLine="643" w:firstLineChars="200"/>
        <w:rPr>
          <w:rFonts w:ascii="仿宋_GB2312" w:hAnsi="SimSun" w:eastAsia="仿宋_GB2312" w:cs="Courier New"/>
          <w:sz w:val="32"/>
          <w:szCs w:val="32"/>
        </w:rPr>
      </w:pPr>
      <w:r>
        <w:rPr>
          <w:rFonts w:hint="eastAsia" w:ascii="仿宋_GB2312" w:hAnsi="Times New Roman" w:eastAsia="仿宋_GB2312" w:cs="仿宋_GB2312"/>
          <w:b/>
          <w:kern w:val="0"/>
          <w:sz w:val="32"/>
          <w:szCs w:val="32"/>
        </w:rPr>
        <w:t>（一）机关运行经费支出情况</w:t>
      </w:r>
    </w:p>
    <w:p>
      <w:pPr>
        <w:kinsoku w:val="0"/>
        <w:overflowPunct w:val="0"/>
        <w:autoSpaceDE w:val="0"/>
        <w:autoSpaceDN w:val="0"/>
        <w:adjustRightInd w:val="0"/>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尉氏县体育中心</w:t>
      </w:r>
      <w:r>
        <w:rPr>
          <w:rFonts w:hint="eastAsia" w:ascii="仿宋_GB2312" w:hAnsi="SimSun" w:eastAsia="仿宋_GB2312" w:cs="Courier New"/>
          <w:sz w:val="32"/>
          <w:szCs w:val="32"/>
        </w:rPr>
        <w:t>2020年机关运行经费支出预算</w:t>
      </w:r>
      <w:r>
        <w:rPr>
          <w:rFonts w:hint="eastAsia" w:ascii="仿宋_GB2312" w:eastAsia="仿宋_GB2312"/>
          <w:sz w:val="32"/>
          <w:szCs w:val="32"/>
        </w:rPr>
        <w:t>5.4</w:t>
      </w:r>
      <w:r>
        <w:rPr>
          <w:rFonts w:hint="eastAsia" w:ascii="仿宋_GB2312" w:hAnsi="SimSun" w:eastAsia="仿宋_GB2312" w:cs="Courier New"/>
          <w:sz w:val="32"/>
          <w:szCs w:val="32"/>
        </w:rPr>
        <w:t>万元，</w:t>
      </w:r>
      <w:r>
        <w:rPr>
          <w:rFonts w:hint="eastAsia" w:ascii="仿宋_GB2312" w:eastAsia="仿宋_GB2312"/>
          <w:sz w:val="32"/>
          <w:szCs w:val="32"/>
        </w:rPr>
        <w:t>主要保障机构正常运转及正常履职需要。</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（二）政府采购支出情况</w:t>
      </w:r>
    </w:p>
    <w:p>
      <w:pPr>
        <w:kinsoku w:val="0"/>
        <w:overflowPunct w:val="0"/>
        <w:autoSpaceDE w:val="0"/>
        <w:autoSpaceDN w:val="0"/>
        <w:adjustRightInd w:val="0"/>
        <w:snapToGrid w:val="0"/>
        <w:spacing w:line="360" w:lineRule="auto"/>
        <w:ind w:firstLine="640" w:firstLineChars="200"/>
        <w:rPr>
          <w:rFonts w:hint="eastAsia" w:ascii="楷体_GB2312" w:hAnsi="Times New Roman" w:eastAsia="楷体_GB2312" w:cs="仿宋_GB2312"/>
          <w:b/>
          <w:kern w:val="0"/>
          <w:sz w:val="32"/>
          <w:szCs w:val="32"/>
        </w:rPr>
      </w:pPr>
      <w:r>
        <w:rPr>
          <w:rFonts w:hint="eastAsia" w:ascii="仿宋_GB2312" w:eastAsia="仿宋_GB2312"/>
          <w:sz w:val="32"/>
          <w:szCs w:val="32"/>
        </w:rPr>
        <w:t>2020年政府采购预算安排0万元，其中：政府采购货物预算0万元、政府采购工程预算0万元、政府采购服务预算0万元。</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（三）关于预算绩效管理工作开展情况说明</w:t>
      </w:r>
    </w:p>
    <w:p>
      <w:pPr>
        <w:kinsoku w:val="0"/>
        <w:overflowPunct w:val="0"/>
        <w:autoSpaceDE w:val="0"/>
        <w:autoSpaceDN w:val="0"/>
        <w:adjustRightInd w:val="0"/>
        <w:snapToGrid w:val="0"/>
        <w:spacing w:line="360" w:lineRule="auto"/>
        <w:ind w:firstLine="800" w:firstLineChars="250"/>
        <w:rPr>
          <w:rFonts w:ascii="仿宋_GB2312" w:hAnsi="SimSun" w:eastAsia="仿宋_GB2312" w:cs="Courier New"/>
          <w:sz w:val="32"/>
          <w:szCs w:val="32"/>
        </w:rPr>
      </w:pPr>
      <w:r>
        <w:rPr>
          <w:rFonts w:hint="eastAsia" w:ascii="仿宋_GB2312" w:hAnsi="SimSun" w:eastAsia="仿宋_GB2312" w:cs="Courier New"/>
          <w:sz w:val="32"/>
          <w:szCs w:val="32"/>
        </w:rPr>
        <w:t>2019年，</w:t>
      </w:r>
      <w:r>
        <w:rPr>
          <w:rFonts w:hint="eastAsia" w:ascii="仿宋_GB2312" w:eastAsia="仿宋_GB2312"/>
          <w:sz w:val="32"/>
          <w:szCs w:val="32"/>
        </w:rPr>
        <w:t>我单位</w:t>
      </w:r>
      <w:r>
        <w:rPr>
          <w:rFonts w:hint="eastAsia" w:ascii="仿宋_GB2312" w:hAnsi="SimSun" w:eastAsia="仿宋_GB2312" w:cs="Courier New"/>
          <w:sz w:val="32"/>
          <w:szCs w:val="32"/>
        </w:rPr>
        <w:t>共组织对</w:t>
      </w:r>
      <w:r>
        <w:rPr>
          <w:rFonts w:hint="eastAsia" w:ascii="仿宋_GB2312" w:eastAsia="仿宋_GB2312"/>
          <w:sz w:val="32"/>
          <w:szCs w:val="32"/>
        </w:rPr>
        <w:t>0</w:t>
      </w:r>
      <w:r>
        <w:rPr>
          <w:rFonts w:hint="eastAsia" w:ascii="仿宋_GB2312" w:hAnsi="SimSun" w:eastAsia="仿宋_GB2312" w:cs="Courier New"/>
          <w:sz w:val="32"/>
          <w:szCs w:val="32"/>
        </w:rPr>
        <w:t>个项目进行了预算绩效评价，涉及资金</w:t>
      </w:r>
      <w:r>
        <w:rPr>
          <w:rFonts w:hint="eastAsia" w:ascii="仿宋_GB2312" w:eastAsia="仿宋_GB2312"/>
          <w:sz w:val="32"/>
          <w:szCs w:val="32"/>
        </w:rPr>
        <w:t>0</w:t>
      </w:r>
      <w:r>
        <w:rPr>
          <w:rFonts w:hint="eastAsia" w:ascii="仿宋_GB2312" w:hAnsi="SimSun" w:eastAsia="仿宋_GB2312" w:cs="Courier New"/>
          <w:sz w:val="32"/>
          <w:szCs w:val="32"/>
        </w:rPr>
        <w:t>万元。2020年，</w:t>
      </w:r>
      <w:r>
        <w:rPr>
          <w:rFonts w:hint="eastAsia" w:ascii="仿宋_GB2312" w:eastAsia="仿宋_GB2312"/>
          <w:sz w:val="32"/>
          <w:szCs w:val="32"/>
        </w:rPr>
        <w:t>我</w:t>
      </w:r>
      <w:r>
        <w:rPr>
          <w:rFonts w:hint="eastAsia" w:ascii="仿宋_GB2312" w:hAnsi="SimSun" w:eastAsia="仿宋_GB2312" w:cs="Courier New"/>
          <w:sz w:val="32"/>
          <w:szCs w:val="32"/>
        </w:rPr>
        <w:t>单位拟组织对</w:t>
      </w:r>
      <w:r>
        <w:rPr>
          <w:rFonts w:hint="eastAsia" w:ascii="仿宋_GB2312" w:eastAsia="仿宋_GB2312"/>
          <w:sz w:val="32"/>
          <w:szCs w:val="32"/>
        </w:rPr>
        <w:t>0</w:t>
      </w:r>
      <w:r>
        <w:rPr>
          <w:rFonts w:hint="eastAsia" w:ascii="仿宋_GB2312" w:hAnsi="SimSun" w:eastAsia="仿宋_GB2312" w:cs="Courier New"/>
          <w:sz w:val="32"/>
          <w:szCs w:val="32"/>
        </w:rPr>
        <w:t>个项目进行预算绩效评价，涉及资金</w:t>
      </w:r>
      <w:r>
        <w:rPr>
          <w:rFonts w:hint="eastAsia" w:ascii="仿宋_GB2312" w:eastAsia="仿宋_GB2312"/>
          <w:sz w:val="32"/>
          <w:szCs w:val="32"/>
        </w:rPr>
        <w:t>0</w:t>
      </w:r>
      <w:r>
        <w:rPr>
          <w:rFonts w:hint="eastAsia" w:ascii="仿宋_GB2312" w:hAnsi="SimSun" w:eastAsia="仿宋_GB2312" w:cs="Courier New"/>
          <w:sz w:val="32"/>
          <w:szCs w:val="32"/>
        </w:rPr>
        <w:t>万元。2020年，我单位已对0个项目设立了预算绩效目标，涉及资金0万元。</w:t>
      </w:r>
    </w:p>
    <w:p>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rPr>
      </w:pPr>
      <w:r>
        <w:rPr>
          <w:rFonts w:hint="eastAsia" w:ascii="仿宋_GB2312" w:hAnsi="Times New Roman" w:eastAsia="仿宋_GB2312" w:cs="仿宋_GB2312"/>
          <w:b/>
          <w:kern w:val="0"/>
          <w:sz w:val="32"/>
          <w:szCs w:val="32"/>
        </w:rPr>
        <w:t>（四）国有资产占用情况。</w:t>
      </w:r>
    </w:p>
    <w:p>
      <w:pPr>
        <w:kinsoku w:val="0"/>
        <w:overflowPunct w:val="0"/>
        <w:autoSpaceDE w:val="0"/>
        <w:autoSpaceDN w:val="0"/>
        <w:adjustRightInd w:val="0"/>
        <w:snapToGrid w:val="0"/>
        <w:spacing w:line="360" w:lineRule="auto"/>
        <w:ind w:firstLine="640" w:firstLineChars="200"/>
        <w:rPr>
          <w:rFonts w:ascii="仿宋_GB2312" w:hAnsi="SimSun" w:eastAsia="仿宋_GB2312" w:cs="Courier New"/>
          <w:sz w:val="32"/>
          <w:szCs w:val="32"/>
        </w:rPr>
      </w:pPr>
      <w:r>
        <w:rPr>
          <w:rFonts w:hint="eastAsia" w:ascii="仿宋_GB2312" w:hAnsi="SimSun" w:eastAsia="仿宋_GB2312" w:cs="Courier New"/>
          <w:sz w:val="32"/>
          <w:szCs w:val="32"/>
        </w:rPr>
        <w:t>2019年期末，我单位共有车辆</w:t>
      </w:r>
      <w:r>
        <w:rPr>
          <w:rFonts w:hint="eastAsia" w:ascii="仿宋_GB2312" w:eastAsia="仿宋_GB2312"/>
          <w:sz w:val="32"/>
          <w:szCs w:val="32"/>
        </w:rPr>
        <w:t>0</w:t>
      </w:r>
      <w:r>
        <w:rPr>
          <w:rFonts w:hint="eastAsia" w:ascii="仿宋_GB2312" w:hAnsi="SimSun" w:eastAsia="仿宋_GB2312" w:cs="Courier New"/>
          <w:sz w:val="32"/>
          <w:szCs w:val="32"/>
        </w:rPr>
        <w:t>辆，其中：一般公务用车</w:t>
      </w:r>
      <w:r>
        <w:rPr>
          <w:rFonts w:hint="eastAsia" w:ascii="仿宋_GB2312" w:eastAsia="仿宋_GB2312"/>
          <w:sz w:val="32"/>
          <w:szCs w:val="32"/>
        </w:rPr>
        <w:t>0</w:t>
      </w:r>
      <w:r>
        <w:rPr>
          <w:rFonts w:hint="eastAsia" w:ascii="仿宋_GB2312" w:hAnsi="SimSun" w:eastAsia="仿宋_GB2312" w:cs="Courier New"/>
          <w:sz w:val="32"/>
          <w:szCs w:val="32"/>
        </w:rPr>
        <w:t>辆、一般执法执勤用车</w:t>
      </w:r>
      <w:r>
        <w:rPr>
          <w:rFonts w:hint="eastAsia" w:ascii="仿宋_GB2312" w:eastAsia="仿宋_GB2312"/>
          <w:sz w:val="32"/>
          <w:szCs w:val="32"/>
        </w:rPr>
        <w:t>0</w:t>
      </w:r>
      <w:r>
        <w:rPr>
          <w:rFonts w:hint="eastAsia" w:ascii="仿宋_GB2312" w:hAnsi="SimSun" w:eastAsia="仿宋_GB2312" w:cs="Courier New"/>
          <w:sz w:val="32"/>
          <w:szCs w:val="32"/>
        </w:rPr>
        <w:t>辆、特种专业技术用车</w:t>
      </w:r>
      <w:r>
        <w:rPr>
          <w:rFonts w:hint="eastAsia" w:ascii="仿宋_GB2312" w:eastAsia="仿宋_GB2312"/>
          <w:sz w:val="32"/>
          <w:szCs w:val="32"/>
        </w:rPr>
        <w:t>0</w:t>
      </w:r>
      <w:r>
        <w:rPr>
          <w:rFonts w:hint="eastAsia" w:ascii="仿宋_GB2312" w:hAnsi="SimSun" w:eastAsia="仿宋_GB2312" w:cs="Courier New"/>
          <w:sz w:val="32"/>
          <w:szCs w:val="32"/>
        </w:rPr>
        <w:t>辆，其他用车</w:t>
      </w:r>
      <w:r>
        <w:rPr>
          <w:rFonts w:hint="eastAsia" w:ascii="仿宋_GB2312" w:eastAsia="仿宋_GB2312"/>
          <w:sz w:val="32"/>
          <w:szCs w:val="32"/>
        </w:rPr>
        <w:t>0</w:t>
      </w:r>
      <w:r>
        <w:rPr>
          <w:rFonts w:hint="eastAsia" w:ascii="仿宋_GB2312" w:hAnsi="SimSun" w:eastAsia="仿宋_GB2312" w:cs="Courier New"/>
          <w:sz w:val="32"/>
          <w:szCs w:val="32"/>
        </w:rPr>
        <w:t>辆，其他用车主要是无；单价50万元以上通用设备</w:t>
      </w:r>
      <w:r>
        <w:rPr>
          <w:rFonts w:hint="eastAsia" w:ascii="仿宋_GB2312" w:eastAsia="仿宋_GB2312"/>
          <w:sz w:val="32"/>
          <w:szCs w:val="32"/>
        </w:rPr>
        <w:t>0</w:t>
      </w:r>
      <w:r>
        <w:rPr>
          <w:rFonts w:hint="eastAsia" w:ascii="仿宋_GB2312" w:hAnsi="SimSun" w:eastAsia="仿宋_GB2312" w:cs="Courier New"/>
          <w:sz w:val="32"/>
          <w:szCs w:val="32"/>
        </w:rPr>
        <w:t>台（套），单位价值100万元以上专用设备</w:t>
      </w:r>
      <w:r>
        <w:rPr>
          <w:rFonts w:hint="eastAsia" w:ascii="仿宋_GB2312" w:eastAsia="仿宋_GB2312"/>
          <w:sz w:val="32"/>
          <w:szCs w:val="32"/>
        </w:rPr>
        <w:t>0</w:t>
      </w:r>
      <w:r>
        <w:rPr>
          <w:rFonts w:hint="eastAsia" w:ascii="仿宋_GB2312" w:hAnsi="SimSun" w:eastAsia="仿宋_GB2312" w:cs="Courier New"/>
          <w:sz w:val="32"/>
          <w:szCs w:val="32"/>
        </w:rPr>
        <w:t>台（套）。</w:t>
      </w:r>
    </w:p>
    <w:p>
      <w:pPr>
        <w:kinsoku w:val="0"/>
        <w:overflowPunct w:val="0"/>
        <w:autoSpaceDE w:val="0"/>
        <w:autoSpaceDN w:val="0"/>
        <w:adjustRightInd w:val="0"/>
        <w:snapToGrid w:val="0"/>
        <w:spacing w:line="360" w:lineRule="auto"/>
        <w:ind w:firstLine="643" w:firstLineChars="200"/>
        <w:rPr>
          <w:rFonts w:ascii="仿宋_GB2312" w:hAnsi="SimSun" w:eastAsia="仿宋_GB2312" w:cs="Courier New"/>
          <w:b/>
          <w:sz w:val="32"/>
          <w:szCs w:val="32"/>
        </w:rPr>
      </w:pPr>
      <w:r>
        <w:rPr>
          <w:rFonts w:hint="eastAsia" w:ascii="仿宋_GB2312" w:hAnsi="SimSun" w:eastAsia="仿宋_GB2312" w:cs="Courier New"/>
          <w:b/>
          <w:sz w:val="32"/>
          <w:szCs w:val="32"/>
        </w:rPr>
        <w:t>（五）专项转移支付项目情况</w:t>
      </w:r>
    </w:p>
    <w:p>
      <w:pPr>
        <w:kinsoku w:val="0"/>
        <w:overflowPunct w:val="0"/>
        <w:autoSpaceDE w:val="0"/>
        <w:autoSpaceDN w:val="0"/>
        <w:adjustRightInd w:val="0"/>
        <w:snapToGrid w:val="0"/>
        <w:spacing w:line="360" w:lineRule="auto"/>
        <w:ind w:firstLine="640" w:firstLineChars="200"/>
        <w:rPr>
          <w:rFonts w:ascii="仿宋_GB2312" w:hAnsi="SimSun" w:eastAsia="仿宋_GB2312" w:cs="Courier New"/>
          <w:sz w:val="32"/>
          <w:szCs w:val="32"/>
        </w:rPr>
      </w:pPr>
      <w:r>
        <w:rPr>
          <w:rFonts w:hint="eastAsia" w:ascii="仿宋_GB2312" w:hAnsi="SimSun" w:eastAsia="仿宋_GB2312" w:cs="Courier New"/>
          <w:sz w:val="32"/>
          <w:szCs w:val="32"/>
        </w:rPr>
        <w:t>我单位负责管理的专项转移支付项目共有</w:t>
      </w:r>
      <w:r>
        <w:rPr>
          <w:rFonts w:hint="eastAsia" w:ascii="仿宋_GB2312" w:eastAsia="仿宋_GB2312"/>
          <w:sz w:val="32"/>
          <w:szCs w:val="32"/>
        </w:rPr>
        <w:t>0项，</w:t>
      </w:r>
      <w:r>
        <w:rPr>
          <w:rFonts w:hint="eastAsia" w:ascii="仿宋_GB2312" w:hAnsi="SimSun" w:eastAsia="仿宋_GB2312" w:cs="Courier New"/>
          <w:sz w:val="32"/>
          <w:szCs w:val="32"/>
        </w:rPr>
        <w:t>主要是：</w:t>
      </w:r>
      <w:r>
        <w:rPr>
          <w:rFonts w:hint="eastAsia" w:ascii="仿宋_GB2312" w:eastAsia="仿宋_GB2312"/>
          <w:sz w:val="32"/>
          <w:szCs w:val="32"/>
        </w:rPr>
        <w:t>0项目0</w:t>
      </w:r>
      <w:r>
        <w:rPr>
          <w:rFonts w:hint="eastAsia" w:ascii="仿宋_GB2312" w:hAnsi="SimSun" w:eastAsia="仿宋_GB2312" w:cs="Courier New"/>
          <w:sz w:val="32"/>
          <w:szCs w:val="32"/>
        </w:rPr>
        <w:t>万元、</w:t>
      </w:r>
      <w:r>
        <w:rPr>
          <w:rFonts w:hint="eastAsia" w:ascii="仿宋_GB2312" w:eastAsia="仿宋_GB2312"/>
          <w:sz w:val="32"/>
          <w:szCs w:val="32"/>
        </w:rPr>
        <w:t>0项目0</w:t>
      </w:r>
      <w:r>
        <w:rPr>
          <w:rFonts w:hint="eastAsia" w:ascii="仿宋_GB2312" w:hAnsi="SimSun" w:eastAsia="仿宋_GB2312" w:cs="Courier New"/>
          <w:sz w:val="32"/>
          <w:szCs w:val="32"/>
        </w:rPr>
        <w:t>万元、</w:t>
      </w:r>
      <w:r>
        <w:rPr>
          <w:rFonts w:hint="eastAsia" w:ascii="仿宋_GB2312" w:eastAsia="仿宋_GB2312"/>
          <w:sz w:val="32"/>
          <w:szCs w:val="32"/>
        </w:rPr>
        <w:t>0项目0</w:t>
      </w:r>
      <w:r>
        <w:rPr>
          <w:rFonts w:hint="eastAsia" w:ascii="仿宋_GB2312" w:hAnsi="SimSun" w:eastAsia="仿宋_GB2312" w:cs="Courier New"/>
          <w:sz w:val="32"/>
          <w:szCs w:val="32"/>
        </w:rPr>
        <w:t>万元等；我</w:t>
      </w:r>
      <w:r>
        <w:rPr>
          <w:rFonts w:hint="eastAsia" w:ascii="仿宋_GB2312" w:hAnsi="SimSun" w:eastAsia="仿宋_GB2312" w:cs="Courier New"/>
          <w:sz w:val="32"/>
          <w:szCs w:val="32"/>
          <w:lang w:eastAsia="zh-CN"/>
        </w:rPr>
        <w:t>单位</w:t>
      </w:r>
      <w:bookmarkStart w:id="0" w:name="_GoBack"/>
      <w:bookmarkEnd w:id="0"/>
      <w:r>
        <w:rPr>
          <w:rFonts w:hint="eastAsia" w:ascii="仿宋_GB2312" w:hAnsi="SimSun" w:eastAsia="仿宋_GB2312" w:cs="Courier New"/>
          <w:sz w:val="32"/>
          <w:szCs w:val="32"/>
        </w:rPr>
        <w:t>将按照《预算法》等有关规定，积极做好项目分配前期准备工作，在规定的时间内向财政部门提出资金分配意见，根据有关要求做好项目申报公开等相关工作。</w:t>
      </w:r>
    </w:p>
    <w:p>
      <w:pPr>
        <w:adjustRightInd w:val="0"/>
        <w:snapToGrid w:val="0"/>
        <w:spacing w:line="360" w:lineRule="auto"/>
        <w:rPr>
          <w:rFonts w:ascii="楷体_GB2312" w:hAnsi="Times New Roman" w:eastAsia="楷体_GB2312" w:cs="仿宋_GB2312"/>
          <w:b/>
          <w:kern w:val="0"/>
          <w:sz w:val="32"/>
          <w:szCs w:val="32"/>
        </w:rPr>
      </w:pPr>
    </w:p>
    <w:p>
      <w:pPr>
        <w:adjustRightInd w:val="0"/>
        <w:snapToGrid w:val="0"/>
        <w:spacing w:line="360" w:lineRule="auto"/>
        <w:rPr>
          <w:rFonts w:ascii="楷体_GB2312" w:hAnsi="Times New Roman" w:eastAsia="楷体_GB2312" w:cs="仿宋_GB2312"/>
          <w:b/>
          <w:kern w:val="0"/>
          <w:sz w:val="32"/>
          <w:szCs w:val="32"/>
        </w:rPr>
      </w:pPr>
    </w:p>
    <w:p>
      <w:pPr>
        <w:adjustRightInd w:val="0"/>
        <w:snapToGrid w:val="0"/>
        <w:spacing w:line="360" w:lineRule="auto"/>
        <w:rPr>
          <w:rFonts w:ascii="SimHei" w:hAnsi="SimHei" w:eastAsia="SimHei"/>
          <w:sz w:val="32"/>
          <w:szCs w:val="32"/>
        </w:rPr>
      </w:pPr>
    </w:p>
    <w:p>
      <w:pPr>
        <w:adjustRightInd w:val="0"/>
        <w:snapToGrid w:val="0"/>
        <w:spacing w:line="360" w:lineRule="auto"/>
        <w:jc w:val="center"/>
        <w:rPr>
          <w:rFonts w:ascii="SimHei" w:hAnsi="SimHei" w:eastAsia="SimHei"/>
          <w:sz w:val="32"/>
          <w:szCs w:val="32"/>
        </w:rPr>
      </w:pPr>
      <w:r>
        <w:rPr>
          <w:rFonts w:hint="eastAsia" w:ascii="SimHei" w:hAnsi="SimHei" w:eastAsia="SimHei"/>
          <w:sz w:val="32"/>
          <w:szCs w:val="32"/>
        </w:rPr>
        <w:t>第三部分</w:t>
      </w:r>
    </w:p>
    <w:p>
      <w:pPr>
        <w:adjustRightInd w:val="0"/>
        <w:snapToGrid w:val="0"/>
        <w:spacing w:line="360" w:lineRule="auto"/>
        <w:jc w:val="center"/>
        <w:rPr>
          <w:rFonts w:ascii="SimHei" w:hAnsi="SimHei" w:eastAsia="SimHei"/>
          <w:sz w:val="32"/>
          <w:szCs w:val="32"/>
        </w:rPr>
      </w:pPr>
      <w:r>
        <w:rPr>
          <w:rFonts w:hint="eastAsia" w:ascii="SimHei" w:hAnsi="SimHei" w:eastAsia="SimHei"/>
          <w:sz w:val="32"/>
          <w:szCs w:val="32"/>
        </w:rPr>
        <w:t>名词解释</w:t>
      </w:r>
    </w:p>
    <w:p>
      <w:pPr>
        <w:kinsoku w:val="0"/>
        <w:overflowPunct w:val="0"/>
        <w:autoSpaceDE w:val="0"/>
        <w:autoSpaceDN w:val="0"/>
        <w:adjustRightInd w:val="0"/>
        <w:snapToGrid w:val="0"/>
        <w:spacing w:line="360" w:lineRule="auto"/>
        <w:ind w:firstLine="640" w:firstLineChars="200"/>
        <w:rPr>
          <w:rFonts w:ascii="仿宋_GB2312" w:hAnsi="SimSun" w:eastAsia="仿宋_GB2312" w:cs="Courier New"/>
          <w:sz w:val="32"/>
          <w:szCs w:val="32"/>
        </w:rPr>
      </w:pPr>
      <w:r>
        <w:rPr>
          <w:rFonts w:hint="eastAsia" w:ascii="仿宋_GB2312" w:hAnsi="SimSun" w:eastAsia="仿宋_GB2312" w:cs="Courier New"/>
          <w:sz w:val="32"/>
          <w:szCs w:val="32"/>
        </w:rPr>
        <w:t>一、财政拨款收入：是指省级财政当年拨付的资金。</w:t>
      </w:r>
    </w:p>
    <w:p>
      <w:pPr>
        <w:kinsoku w:val="0"/>
        <w:overflowPunct w:val="0"/>
        <w:autoSpaceDE w:val="0"/>
        <w:autoSpaceDN w:val="0"/>
        <w:adjustRightInd w:val="0"/>
        <w:snapToGrid w:val="0"/>
        <w:spacing w:line="360" w:lineRule="auto"/>
        <w:ind w:firstLine="640" w:firstLineChars="200"/>
        <w:rPr>
          <w:rFonts w:ascii="仿宋_GB2312" w:hAnsi="SimSun" w:eastAsia="仿宋_GB2312" w:cs="Courier New"/>
          <w:sz w:val="32"/>
          <w:szCs w:val="32"/>
        </w:rPr>
      </w:pPr>
      <w:r>
        <w:rPr>
          <w:rFonts w:hint="eastAsia" w:ascii="仿宋_GB2312" w:hAnsi="SimSun" w:eastAsia="仿宋_GB2312" w:cs="Courier New"/>
          <w:sz w:val="32"/>
          <w:szCs w:val="32"/>
        </w:rPr>
        <w:t>二、事业收入：是指事业单位开展专业活动及辅助活动所取 得的收入。</w:t>
      </w:r>
    </w:p>
    <w:p>
      <w:pPr>
        <w:kinsoku w:val="0"/>
        <w:overflowPunct w:val="0"/>
        <w:autoSpaceDE w:val="0"/>
        <w:autoSpaceDN w:val="0"/>
        <w:adjustRightInd w:val="0"/>
        <w:snapToGrid w:val="0"/>
        <w:spacing w:line="360" w:lineRule="auto"/>
        <w:ind w:firstLine="640" w:firstLineChars="200"/>
        <w:rPr>
          <w:rFonts w:ascii="仿宋_GB2312" w:hAnsi="SimSun" w:eastAsia="仿宋_GB2312" w:cs="Courier New"/>
          <w:sz w:val="32"/>
          <w:szCs w:val="32"/>
        </w:rPr>
      </w:pPr>
      <w:r>
        <w:rPr>
          <w:rFonts w:hint="eastAsia" w:ascii="仿宋_GB2312" w:hAnsi="SimSun" w:eastAsia="仿宋_GB2312" w:cs="Courier New"/>
          <w:sz w:val="32"/>
          <w:szCs w:val="32"/>
        </w:rPr>
        <w:t xml:space="preserve">三、其他收入：是指部门取得的除“财政拨款”、“事业收入”、“事业单位经营收入”等以外的收入。 </w:t>
      </w:r>
    </w:p>
    <w:p>
      <w:pPr>
        <w:kinsoku w:val="0"/>
        <w:overflowPunct w:val="0"/>
        <w:autoSpaceDE w:val="0"/>
        <w:autoSpaceDN w:val="0"/>
        <w:adjustRightInd w:val="0"/>
        <w:snapToGrid w:val="0"/>
        <w:spacing w:line="360" w:lineRule="auto"/>
        <w:ind w:firstLine="640" w:firstLineChars="200"/>
        <w:rPr>
          <w:rFonts w:ascii="仿宋_GB2312" w:hAnsi="SimSun" w:eastAsia="仿宋_GB2312" w:cs="Courier New"/>
          <w:sz w:val="32"/>
          <w:szCs w:val="32"/>
        </w:rPr>
      </w:pPr>
      <w:r>
        <w:rPr>
          <w:rFonts w:hint="eastAsia" w:ascii="仿宋_GB2312" w:hAnsi="SimSun" w:eastAsia="仿宋_GB2312" w:cs="Courier New"/>
          <w:sz w:val="32"/>
          <w:szCs w:val="32"/>
        </w:rPr>
        <w:t>四、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 支差额的基金）弥补当年收支缺口的资金。</w:t>
      </w:r>
    </w:p>
    <w:p>
      <w:pPr>
        <w:kinsoku w:val="0"/>
        <w:overflowPunct w:val="0"/>
        <w:autoSpaceDE w:val="0"/>
        <w:autoSpaceDN w:val="0"/>
        <w:adjustRightInd w:val="0"/>
        <w:snapToGrid w:val="0"/>
        <w:spacing w:line="360" w:lineRule="auto"/>
        <w:ind w:firstLine="640" w:firstLineChars="200"/>
        <w:rPr>
          <w:rFonts w:ascii="仿宋_GB2312" w:hAnsi="SimSun" w:eastAsia="仿宋_GB2312" w:cs="Courier New"/>
          <w:sz w:val="32"/>
          <w:szCs w:val="32"/>
        </w:rPr>
      </w:pPr>
      <w:r>
        <w:rPr>
          <w:rFonts w:hint="eastAsia" w:ascii="仿宋_GB2312" w:hAnsi="SimSun" w:eastAsia="仿宋_GB2312" w:cs="Courier New"/>
          <w:sz w:val="32"/>
          <w:szCs w:val="32"/>
        </w:rPr>
        <w:t>五、基本支出：是指为保障机构正常运转、完成日常工作任务所必需的开支，其内容包括人员经费和日常公用经费两部分。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360" w:lineRule="auto"/>
        <w:ind w:firstLine="640" w:firstLineChars="200"/>
        <w:rPr>
          <w:rFonts w:ascii="仿宋_GB2312" w:hAnsi="SimSun" w:eastAsia="仿宋_GB2312" w:cs="Courier New"/>
          <w:sz w:val="32"/>
          <w:szCs w:val="32"/>
        </w:rPr>
      </w:pPr>
      <w:r>
        <w:rPr>
          <w:rFonts w:hint="eastAsia" w:ascii="仿宋_GB2312" w:hAnsi="SimSun" w:eastAsia="仿宋_GB2312" w:cs="Courier New"/>
          <w:sz w:val="32"/>
          <w:szCs w:val="32"/>
        </w:rPr>
        <w:t>六、项目支出：是指在基本支出之外，为完成特定的行政工作任务或事业发展目标所发生的支出。</w:t>
      </w:r>
    </w:p>
    <w:p>
      <w:pPr>
        <w:kinsoku w:val="0"/>
        <w:overflowPunct w:val="0"/>
        <w:autoSpaceDE w:val="0"/>
        <w:autoSpaceDN w:val="0"/>
        <w:adjustRightInd w:val="0"/>
        <w:snapToGrid w:val="0"/>
        <w:spacing w:line="360" w:lineRule="auto"/>
        <w:ind w:firstLine="640" w:firstLineChars="200"/>
        <w:rPr>
          <w:rFonts w:ascii="仿宋_GB2312" w:hAnsi="SimSun" w:eastAsia="仿宋_GB2312" w:cs="Courier New"/>
          <w:sz w:val="32"/>
          <w:szCs w:val="32"/>
        </w:rPr>
      </w:pPr>
      <w:r>
        <w:rPr>
          <w:rFonts w:hint="eastAsia" w:ascii="仿宋_GB2312" w:hAnsi="SimSun" w:eastAsia="仿宋_GB2312" w:cs="Courier New"/>
          <w:sz w:val="32"/>
          <w:szCs w:val="32"/>
        </w:rPr>
        <w:t>七、“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ascii="仿宋_GB2312" w:hAnsi="SimSun" w:eastAsia="仿宋_GB2312" w:cs="Courier New"/>
          <w:sz w:val="32"/>
          <w:szCs w:val="32"/>
        </w:rPr>
      </w:pPr>
      <w:r>
        <w:rPr>
          <w:rFonts w:hint="eastAsia" w:ascii="仿宋_GB2312" w:hAnsi="SimSun" w:eastAsia="仿宋_GB2312" w:cs="Courier New"/>
          <w:sz w:val="32"/>
          <w:szCs w:val="32"/>
        </w:rPr>
        <w:t>八、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djustRightInd w:val="0"/>
        <w:snapToGrid w:val="0"/>
        <w:spacing w:line="360" w:lineRule="auto"/>
        <w:rPr>
          <w:rFonts w:ascii="SimHei" w:hAnsi="SimHei" w:eastAsia="SimHei"/>
          <w:sz w:val="32"/>
          <w:szCs w:val="32"/>
        </w:rPr>
      </w:pPr>
    </w:p>
    <w:p>
      <w:pPr>
        <w:adjustRightInd w:val="0"/>
        <w:snapToGrid w:val="0"/>
        <w:spacing w:line="360" w:lineRule="auto"/>
        <w:rPr>
          <w:rFonts w:ascii="SimHei" w:hAnsi="SimHei" w:eastAsia="SimHei"/>
          <w:sz w:val="32"/>
          <w:szCs w:val="32"/>
        </w:rPr>
      </w:pPr>
      <w:r>
        <w:rPr>
          <w:rFonts w:hint="eastAsia" w:ascii="SimHei" w:hAnsi="SimHei" w:eastAsia="SimHei"/>
          <w:sz w:val="32"/>
          <w:szCs w:val="32"/>
        </w:rPr>
        <w:t>附件：</w:t>
      </w:r>
    </w:p>
    <w:p>
      <w:pPr>
        <w:adjustRightInd w:val="0"/>
        <w:snapToGrid w:val="0"/>
        <w:spacing w:line="360" w:lineRule="auto"/>
        <w:jc w:val="center"/>
        <w:rPr>
          <w:rFonts w:ascii="SimHei" w:hAnsi="SimHei" w:eastAsia="SimHei"/>
          <w:sz w:val="32"/>
          <w:szCs w:val="32"/>
        </w:rPr>
      </w:pPr>
      <w:r>
        <w:rPr>
          <w:rFonts w:hint="eastAsia" w:ascii="SimHei" w:hAnsi="SimHei" w:eastAsia="SimHei"/>
          <w:sz w:val="32"/>
          <w:szCs w:val="32"/>
        </w:rPr>
        <w:t>尉氏县体育中心2020年度部门预算表</w:t>
      </w:r>
    </w:p>
    <w:p>
      <w:pPr>
        <w:adjustRightInd w:val="0"/>
        <w:snapToGrid w:val="0"/>
        <w:spacing w:line="360" w:lineRule="auto"/>
        <w:ind w:firstLine="640" w:firstLineChars="200"/>
        <w:rPr>
          <w:rFonts w:ascii="SimHei" w:hAnsi="SimHei" w:eastAsia="SimHei"/>
          <w:sz w:val="32"/>
          <w:szCs w:val="32"/>
        </w:rPr>
      </w:pPr>
    </w:p>
    <w:p>
      <w:pPr>
        <w:adjustRightInd w:val="0"/>
        <w:snapToGrid w:val="0"/>
        <w:spacing w:line="360" w:lineRule="auto"/>
        <w:ind w:firstLine="640" w:firstLineChars="200"/>
        <w:rPr>
          <w:rFonts w:ascii="SimHei" w:hAnsi="SimHei" w:eastAsia="SimHei"/>
          <w:sz w:val="32"/>
          <w:szCs w:val="32"/>
        </w:rPr>
      </w:pPr>
    </w:p>
    <w:p>
      <w:pPr>
        <w:adjustRightInd w:val="0"/>
        <w:snapToGrid w:val="0"/>
        <w:spacing w:line="360" w:lineRule="auto"/>
        <w:rPr>
          <w:rFonts w:ascii="SimHei" w:hAnsi="SimHei" w:eastAsia="SimHei"/>
          <w:sz w:val="32"/>
          <w:szCs w:val="32"/>
        </w:rPr>
      </w:pPr>
    </w:p>
    <w:p>
      <w:pPr>
        <w:adjustRightInd w:val="0"/>
        <w:snapToGrid w:val="0"/>
        <w:spacing w:line="360" w:lineRule="auto"/>
        <w:rPr>
          <w:rFonts w:ascii="SimHei" w:hAnsi="SimHei" w:eastAsia="SimHei"/>
          <w:sz w:val="32"/>
          <w:szCs w:val="32"/>
        </w:rPr>
      </w:pPr>
    </w:p>
    <w:p>
      <w:pPr>
        <w:adjustRightInd w:val="0"/>
        <w:snapToGrid w:val="0"/>
        <w:spacing w:line="360" w:lineRule="auto"/>
        <w:rPr>
          <w:rFonts w:ascii="SimHei" w:hAnsi="SimHei" w:eastAsia="SimHei"/>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Microsoft YaHei"/>
    <w:panose1 w:val="00000000000000000000"/>
    <w:charset w:val="86"/>
    <w:family w:val="script"/>
    <w:pitch w:val="default"/>
    <w:sig w:usb0="00000000" w:usb1="00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仿宋_GB2312">
    <w:altName w:val="FangSong"/>
    <w:panose1 w:val="00000000000000000000"/>
    <w:charset w:val="86"/>
    <w:family w:val="modern"/>
    <w:pitch w:val="default"/>
    <w:sig w:usb0="00000000" w:usb1="00000000" w:usb2="00000010" w:usb3="00000000" w:csb0="00040000" w:csb1="00000000"/>
  </w:font>
  <w:font w:name="FangSong">
    <w:panose1 w:val="02010609060101010101"/>
    <w:charset w:val="86"/>
    <w:family w:val="auto"/>
    <w:pitch w:val="default"/>
    <w:sig w:usb0="800002BF" w:usb1="38CF7CFA" w:usb2="00000016" w:usb3="00000000" w:csb0="00040001" w:csb1="00000000"/>
  </w:font>
  <w:font w:name="楷体_GB2312">
    <w:altName w:val="KaiTi"/>
    <w:panose1 w:val="00000000000000000000"/>
    <w:charset w:val="86"/>
    <w:family w:val="modern"/>
    <w:pitch w:val="default"/>
    <w:sig w:usb0="00000000" w:usb1="00000000" w:usb2="00000010" w:usb3="00000000" w:csb0="00040000" w:csb1="00000000"/>
  </w:font>
  <w:font w:name="KaiT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仿宋_GB2312">
    <w:altName w:val="FangSong"/>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BA3B6B"/>
    <w:rsid w:val="004A4C0B"/>
    <w:rsid w:val="00930F8E"/>
    <w:rsid w:val="00BA3B6B"/>
    <w:rsid w:val="00BF469A"/>
    <w:rsid w:val="00E226CE"/>
    <w:rsid w:val="00F125BD"/>
    <w:rsid w:val="13D65615"/>
    <w:rsid w:val="410C571C"/>
    <w:rsid w:val="4BC07704"/>
    <w:rsid w:val="65B40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SimSun" w:hAnsi="SimSun" w:cs="SimSun"/>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2943</Words>
  <Characters>342</Characters>
  <Lines>2</Lines>
  <Paragraphs>6</Paragraphs>
  <TotalTime>0</TotalTime>
  <ScaleCrop>false</ScaleCrop>
  <LinksUpToDate>false</LinksUpToDate>
  <CharactersWithSpaces>3279</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2020-06-24T09:32:00Z</dcterms:created>
  <dc:creator>Administrator</dc:creator>
  <cp:lastModifiedBy>Administrator</cp:lastModifiedBy>
  <dcterms:modified xsi:type="dcterms:W3CDTF">2021-06-14T04:02:53Z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75EE34F4731F4220A8BA0D4A040A70E2</vt:lpwstr>
  </property>
</Properties>
</file>