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</w:rPr>
        <w:t>中共尉氏县委员会办公室</w:t>
      </w: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</w:rPr>
        <w:t>2019年度部门预算</w:t>
      </w: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二〇一九年一月三十日</w:t>
      </w:r>
    </w:p>
    <w:p>
      <w:pPr>
        <w:jc w:val="center"/>
        <w:rPr>
          <w:rFonts w:eastAsia="黑体" w:asciiTheme="minorHAnsi" w:hAnsiTheme="minorHAnsi" w:cstheme="minorBidi"/>
          <w:sz w:val="36"/>
          <w:szCs w:val="22"/>
        </w:rPr>
      </w:pPr>
      <w:r>
        <w:rPr>
          <w:rFonts w:hint="eastAsia" w:eastAsia="黑体" w:asciiTheme="minorHAnsi" w:hAnsiTheme="minorHAnsi" w:cstheme="minorBidi"/>
          <w:sz w:val="36"/>
          <w:szCs w:val="22"/>
        </w:rPr>
        <w:t>中共尉氏县委员会办公室2019年部门预算公开</w:t>
      </w:r>
    </w:p>
    <w:p>
      <w:pPr>
        <w:rPr>
          <w:rFonts w:eastAsia="仿宋" w:asciiTheme="minorHAnsi" w:hAnsiTheme="minorHAnsi" w:cstheme="minorBidi"/>
          <w:sz w:val="30"/>
          <w:szCs w:val="22"/>
        </w:rPr>
      </w:pPr>
    </w:p>
    <w:p>
      <w:pPr>
        <w:jc w:val="center"/>
        <w:rPr>
          <w:rFonts w:eastAsia="黑体" w:asciiTheme="minorHAnsi" w:hAnsiTheme="minorHAnsi" w:cstheme="minorBidi"/>
          <w:sz w:val="36"/>
          <w:szCs w:val="22"/>
        </w:rPr>
      </w:pPr>
      <w:r>
        <w:rPr>
          <w:rFonts w:hint="eastAsia" w:ascii="黑体" w:hAnsi="黑体" w:eastAsia="黑体" w:cstheme="minorBidi"/>
          <w:b/>
          <w:color w:val="000000" w:themeColor="text1"/>
          <w:sz w:val="36"/>
          <w:szCs w:val="36"/>
        </w:rPr>
        <w:t>目 录</w:t>
      </w:r>
    </w:p>
    <w:p>
      <w:pPr>
        <w:rPr>
          <w:rFonts w:ascii="仿宋" w:hAnsi="仿宋" w:eastAsia="仿宋" w:cstheme="minorBidi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 w:cstheme="minorBidi"/>
          <w:b/>
          <w:color w:val="000000" w:themeColor="text1"/>
          <w:sz w:val="30"/>
          <w:szCs w:val="30"/>
        </w:rPr>
        <w:t xml:space="preserve">第一部分 中共尉氏县委员会办公室概况 </w:t>
      </w:r>
    </w:p>
    <w:p>
      <w:pPr>
        <w:ind w:firstLine="300" w:firstLineChars="100"/>
        <w:rPr>
          <w:rFonts w:ascii="仿宋" w:hAnsi="仿宋" w:eastAsia="仿宋" w:cstheme="minorBidi"/>
          <w:color w:val="000000" w:themeColor="text1"/>
          <w:sz w:val="30"/>
          <w:szCs w:val="30"/>
        </w:rPr>
      </w:pPr>
      <w:r>
        <w:rPr>
          <w:rFonts w:hint="eastAsia" w:ascii="仿宋" w:hAnsi="仿宋" w:eastAsia="仿宋" w:cstheme="minorBidi"/>
          <w:color w:val="000000" w:themeColor="text1"/>
          <w:sz w:val="30"/>
          <w:szCs w:val="30"/>
        </w:rPr>
        <w:t>一、部门机构设置、人员构成及主要职能</w:t>
      </w:r>
    </w:p>
    <w:p>
      <w:pPr>
        <w:pStyle w:val="2"/>
        <w:kinsoku w:val="0"/>
        <w:overflowPunct w:val="0"/>
        <w:snapToGrid w:val="0"/>
        <w:spacing w:line="360" w:lineRule="auto"/>
        <w:ind w:left="0" w:right="118" w:firstLine="300" w:firstLineChars="100"/>
        <w:rPr>
          <w:rFonts w:ascii="仿宋" w:hAnsi="仿宋" w:eastAsia="仿宋" w:cs="Courier New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二、部门预算单位构成</w:t>
      </w:r>
    </w:p>
    <w:p>
      <w:pPr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 xml:space="preserve">第二部分 </w:t>
      </w:r>
      <w:r>
        <w:rPr>
          <w:rFonts w:hint="eastAsia" w:ascii="仿宋" w:hAnsi="仿宋" w:eastAsia="仿宋" w:cstheme="minorBidi"/>
          <w:b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" w:hAnsi="仿宋" w:eastAsia="仿宋" w:cstheme="minorBidi"/>
          <w:b/>
          <w:sz w:val="30"/>
          <w:szCs w:val="30"/>
        </w:rPr>
        <w:t>2019年度部门预算情况说明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一、收入支出预算总体情况说明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二、收入预算总体情况说明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三、支出预算总体情况说明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四、财政拨款收入支出预算总体情况说明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五、一般公共预算支出预算情况说明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六、一般公共预算基本支出预算情况说明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七、</w:t>
      </w:r>
      <w:r>
        <w:rPr>
          <w:rFonts w:hint="eastAsia" w:ascii="仿宋" w:hAnsi="仿宋" w:eastAsia="仿宋"/>
          <w:sz w:val="30"/>
          <w:szCs w:val="30"/>
        </w:rPr>
        <w:t>支出预算经济分类情况说明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八、</w:t>
      </w:r>
      <w:r>
        <w:rPr>
          <w:rFonts w:hint="eastAsia" w:ascii="仿宋" w:hAnsi="仿宋" w:eastAsia="仿宋"/>
          <w:sz w:val="30"/>
          <w:szCs w:val="30"/>
        </w:rPr>
        <w:t>“三公”经费支出预算情况说明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九、政府性基金预算支出预算情况说明</w:t>
      </w:r>
    </w:p>
    <w:p>
      <w:pPr>
        <w:ind w:firstLine="300" w:firstLineChars="1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十、国有资本经营预算支出情况说明</w:t>
      </w:r>
    </w:p>
    <w:p>
      <w:pPr>
        <w:ind w:firstLine="300" w:firstLineChars="100"/>
        <w:rPr>
          <w:rFonts w:ascii="仿宋" w:hAnsi="仿宋" w:eastAsia="仿宋" w:cs="黑体"/>
          <w:spacing w:val="-1"/>
          <w:kern w:val="0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十一、</w:t>
      </w:r>
      <w:r>
        <w:rPr>
          <w:rFonts w:hint="eastAsia" w:ascii="仿宋" w:hAnsi="仿宋" w:eastAsia="仿宋" w:cs="黑体"/>
          <w:spacing w:val="-1"/>
          <w:kern w:val="0"/>
          <w:sz w:val="30"/>
          <w:szCs w:val="30"/>
        </w:rPr>
        <w:t>其他重要事项的情况说明</w:t>
      </w:r>
    </w:p>
    <w:p>
      <w:pPr>
        <w:rPr>
          <w:rFonts w:eastAsia="仿宋" w:asciiTheme="minorHAnsi" w:hAnsiTheme="minorHAnsi" w:cstheme="minorBidi"/>
          <w:sz w:val="32"/>
          <w:szCs w:val="22"/>
        </w:rPr>
      </w:pPr>
      <w:r>
        <w:rPr>
          <w:rFonts w:hint="eastAsia" w:eastAsia="仿宋" w:asciiTheme="minorHAnsi" w:hAnsiTheme="minorHAnsi" w:cstheme="minorBidi"/>
          <w:sz w:val="32"/>
          <w:szCs w:val="22"/>
        </w:rPr>
        <w:t>三、名词解释</w:t>
      </w:r>
    </w:p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仿宋"/>
          <w:sz w:val="32"/>
          <w:szCs w:val="36"/>
        </w:rPr>
        <w:t xml:space="preserve">                </w:t>
      </w:r>
      <w:r>
        <w:rPr>
          <w:rFonts w:hint="eastAsia" w:ascii="黑体" w:hAnsi="黑体" w:eastAsia="黑体"/>
          <w:sz w:val="32"/>
          <w:szCs w:val="36"/>
        </w:rPr>
        <w:t xml:space="preserve"> </w:t>
      </w:r>
    </w:p>
    <w:p>
      <w:pPr>
        <w:rPr>
          <w:rFonts w:ascii="黑体" w:hAnsi="黑体" w:eastAsia="黑体"/>
          <w:sz w:val="32"/>
          <w:szCs w:val="36"/>
        </w:rPr>
      </w:pPr>
    </w:p>
    <w:p>
      <w:pPr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第一部分</w:t>
      </w:r>
    </w:p>
    <w:p>
      <w:pPr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hAnsi="黑体" w:eastAsia="黑体"/>
          <w:color w:val="000000" w:themeColor="text1"/>
          <w:sz w:val="32"/>
          <w:szCs w:val="36"/>
        </w:rPr>
        <w:t>中共尉氏县委员会办公室概</w:t>
      </w:r>
      <w:r>
        <w:rPr>
          <w:rFonts w:hint="eastAsia" w:ascii="黑体" w:hAnsi="黑体" w:eastAsia="黑体"/>
          <w:sz w:val="32"/>
          <w:szCs w:val="36"/>
        </w:rPr>
        <w:t>况</w:t>
      </w:r>
    </w:p>
    <w:p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一、中共尉氏县委员会办公室机构设置、人员构成及主要职责</w:t>
      </w:r>
    </w:p>
    <w:p>
      <w:pPr>
        <w:pStyle w:val="2"/>
        <w:kinsoku w:val="0"/>
        <w:overflowPunct w:val="0"/>
        <w:snapToGrid w:val="0"/>
        <w:spacing w:line="360" w:lineRule="auto"/>
        <w:ind w:left="80" w:leftChars="38" w:right="118" w:firstLine="635" w:firstLineChars="211"/>
        <w:rPr>
          <w:rFonts w:ascii="仿宋" w:hAnsi="仿宋" w:eastAsia="仿宋" w:cs="Arial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（一）机构设置：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中共尉氏县委员会办公室机关内设11个职能科室，预算归口管理单位1个，其中参照公务员管理的事业单位0个，全供事业单位0个。</w:t>
      </w:r>
    </w:p>
    <w:p>
      <w:pPr>
        <w:pStyle w:val="2"/>
        <w:kinsoku w:val="0"/>
        <w:overflowPunct w:val="0"/>
        <w:snapToGrid w:val="0"/>
        <w:spacing w:line="360" w:lineRule="auto"/>
        <w:ind w:left="80" w:leftChars="38" w:right="118" w:firstLine="633" w:firstLineChars="211"/>
        <w:rPr>
          <w:rFonts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中共尉氏县委员会办公室机关及预算归口管理单位共有编制52个，其中：行政编制35个，事业编制17个，离退休人员18人。</w:t>
      </w:r>
    </w:p>
    <w:p>
      <w:pPr>
        <w:pStyle w:val="2"/>
        <w:kinsoku w:val="0"/>
        <w:overflowPunct w:val="0"/>
        <w:snapToGrid w:val="0"/>
        <w:spacing w:line="360" w:lineRule="auto"/>
        <w:ind w:left="80" w:leftChars="38" w:right="118" w:firstLine="635" w:firstLineChars="211"/>
        <w:rPr>
          <w:rFonts w:ascii="仿宋" w:hAnsi="仿宋" w:eastAsia="仿宋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 xml:space="preserve"> (二)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及预算归口管理二级机构主要职责：</w:t>
      </w:r>
    </w:p>
    <w:p>
      <w:pPr>
        <w:numPr>
          <w:ilvl w:val="0"/>
          <w:numId w:val="1"/>
        </w:numPr>
        <w:ind w:firstLine="480" w:firstLineChars="15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围绕省委、市委和县委总体工作部署，收集信息，反映动态，调查研究，综合协调，为县委决策提供依据和服务；承担和参与县委在经济和社会发展方面重要政策、重要文件、重要讲话、全局性工作部署等重要文稿的起草、修改和校核工作；负责县委日常文书的处理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2、对我县经济社会中长期发展的全局性、综合性、战略性问题进行跟踪和前瞻性研究，提出意见和建议；参与全县中长期规划的研究和制定。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3、研究国际国内经济社会发展趋势及其对我县的影响，进行跟踪、比较和分析；收集、整理和开发信息资料，为我县经济社会发展提供借鉴。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4、承担和参与党建、精神文明建设等意识形态方面的全局性调查研究工作。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5、负责中央、省委、市委和县委方针政策、重要工作部署贯彻落实情况的督促检查；负责中央、省委、市委和县委指示以及中央、省委、市委和县委领导同志批示的转达和催办落实。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6、负责县委常委会议、书记办公会议和县委其他各种重要会议的服务工作；负责县委重要接待和领导同志参加重大活动的组织安排；编纂县委大事记。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7、负责同县人大、县政府、县政协、县纪委机关的联系；协助县委领导协调县级各部门、各乡镇之间的工作关系。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8、负责全县党政系统的密码通信和密码管理；负责中央、省委、市委、县委文件和党政领导机关及其重要部门核心机密文电、信件的传递；负责全县密码工作。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9、负责全县各乡镇、部门单位办公自动化的有关工作。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10、承办县委保密委员会的日常工作，依法履行保密行政管理职能；负责指导、协调全县党政军、人民团体及企事业单位的保密工作，监督检查《保密法》及其他保密法规制度的实施；负责管理、指导各乡镇、县属单位确定国家秘密密级、保密期限的工作，依法审定不明确或有争议的保密事项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11、围绕县委的重要调研课题，组织、联络协调有关部门和社会研究力量开展调查研究，编发《调查研究》，指导各乡镇、县属各部门的调研工作。 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12、管理县委、县政府信访局。 </w:t>
      </w:r>
    </w:p>
    <w:p>
      <w:pPr>
        <w:ind w:firstLine="64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13、完成县委交办的其他任务。</w:t>
      </w:r>
    </w:p>
    <w:p>
      <w:pPr>
        <w:pStyle w:val="2"/>
        <w:kinsoku w:val="0"/>
        <w:overflowPunct w:val="0"/>
        <w:snapToGrid w:val="0"/>
        <w:spacing w:line="360" w:lineRule="auto"/>
        <w:ind w:left="0" w:right="118"/>
        <w:rPr>
          <w:rFonts w:ascii="仿宋" w:hAnsi="仿宋" w:eastAsia="仿宋" w:cs="Courier New"/>
          <w:b/>
          <w:color w:val="000000" w:themeColor="text1"/>
          <w:sz w:val="30"/>
          <w:szCs w:val="30"/>
        </w:rPr>
      </w:pPr>
      <w:r>
        <w:rPr>
          <w:rFonts w:hint="eastAsia" w:hAnsi="仿宋_GB2312"/>
          <w:szCs w:val="44"/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中共尉氏县委员会办公室预算单位构成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450" w:firstLineChars="150"/>
        <w:jc w:val="left"/>
        <w:rPr>
          <w:rFonts w:ascii="仿宋" w:hAnsi="仿宋" w:eastAsia="仿宋" w:cs="仿宋_GB2312"/>
          <w:color w:val="000000" w:themeColor="text1"/>
          <w:kern w:val="0"/>
          <w:sz w:val="30"/>
          <w:szCs w:val="30"/>
        </w:rPr>
      </w:pPr>
      <w:bookmarkStart w:id="0" w:name="OLE_LINK1"/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bookmarkEnd w:id="0"/>
      <w:r>
        <w:rPr>
          <w:rFonts w:hint="eastAsia" w:ascii="仿宋" w:hAnsi="仿宋" w:eastAsia="仿宋"/>
          <w:color w:val="000000" w:themeColor="text1"/>
          <w:sz w:val="30"/>
          <w:szCs w:val="30"/>
        </w:rPr>
        <w:t>预算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</w:rPr>
        <w:t>包括机关本级预算。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" w:hAnsi="仿宋" w:eastAsia="仿宋" w:cs="仿宋_GB2312"/>
          <w:color w:val="000000" w:themeColor="text1"/>
          <w:kern w:val="0"/>
          <w:sz w:val="30"/>
          <w:szCs w:val="30"/>
        </w:rPr>
      </w:pPr>
      <w:r>
        <w:rPr>
          <w:rFonts w:ascii="仿宋" w:hAnsi="仿宋" w:eastAsia="仿宋" w:cs="仿宋_GB2312"/>
          <w:color w:val="000000" w:themeColor="text1"/>
          <w:kern w:val="0"/>
          <w:sz w:val="30"/>
          <w:szCs w:val="30"/>
        </w:rPr>
        <w:t>1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</w:rPr>
        <w:t>、办公室机关本级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第二部分</w:t>
      </w: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2019年度部门预算情况说明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一、收入支出预算总体情况说明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 xml:space="preserve"> 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2019年收入总计751.4332万元，支出总计751.4332万元，与2018年相比，收、支总计各增加12.6050万元，增长1.68%。主要原因：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养老、医疗保险及工资改革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二、收入预算总体情况说明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2019年收入预算751.4332万元，其中：财政经费拨款751.4332万元，比上年增加12.6050万元，增长1.68%,主要是增加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养老、医疗保险及工资改革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  <w:bookmarkStart w:id="1" w:name="OLE_LINK4"/>
      <w:r>
        <w:rPr>
          <w:rFonts w:hint="eastAsia" w:ascii="仿宋" w:hAnsi="仿宋" w:eastAsia="仿宋" w:cs="仿宋"/>
          <w:sz w:val="30"/>
          <w:szCs w:val="30"/>
        </w:rPr>
        <w:t>政府性基金收入0万元，比上年增加0万元，增长0%;缴入国库的行政性收费0万元，比上年增加0万元，增长0%；上年结转结余0万元。</w:t>
      </w:r>
    </w:p>
    <w:bookmarkEnd w:id="1"/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三、支出预算总体情况说明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bookmarkStart w:id="2" w:name="OLE_LINK2"/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2019年支出预算751.4332万元，其中：</w:t>
      </w:r>
      <w:bookmarkEnd w:id="2"/>
      <w:r>
        <w:rPr>
          <w:rFonts w:hint="eastAsia" w:ascii="仿宋" w:hAnsi="仿宋" w:eastAsia="仿宋" w:cs="仿宋"/>
          <w:sz w:val="30"/>
          <w:szCs w:val="30"/>
        </w:rPr>
        <w:t>基本支出</w:t>
      </w:r>
      <w:bookmarkStart w:id="3" w:name="OLE_LINK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751.4332</w:t>
      </w:r>
      <w:bookmarkEnd w:id="3"/>
      <w:r>
        <w:rPr>
          <w:rFonts w:hint="eastAsia" w:ascii="仿宋" w:hAnsi="仿宋" w:eastAsia="仿宋" w:cs="仿宋"/>
          <w:sz w:val="30"/>
          <w:szCs w:val="30"/>
        </w:rPr>
        <w:t>万元，占100%;项目支出0万元，占0%。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bookmarkStart w:id="4" w:name="OLE_LINK5"/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bookmarkEnd w:id="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2019年支出预算751.4332万元，其中：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751.4332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比上年增加12.6050万元，增长1.68%。主要是增加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养老、医疗保险及工资改革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政府性基金收入0万元，比上年增加0万元，增长0%;缴入国库的行政性收费0万元，比上年增加0万元，增长0%；上年结转结余0万元。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四、财政拨款收入支出预算总体情况说明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2019年一般公共预算收支预算751.4332万元</w:t>
      </w:r>
      <w:r>
        <w:rPr>
          <w:rFonts w:hint="eastAsia" w:ascii="仿宋" w:hAnsi="仿宋" w:eastAsia="仿宋" w:cs="仿宋"/>
          <w:sz w:val="30"/>
          <w:szCs w:val="30"/>
        </w:rPr>
        <w:t>,政府性基金收支预算0万元。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与2018年相比，一般公共预算收支预算增加12.6050万元，增长1.68%，主要原因：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养老、医疗保险及工资改革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政府性基金收支预算增加 0万元，增长0%。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五、一般公共预算支出预算情况说明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bookmarkStart w:id="5" w:name="OLE_LINK6"/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bookmarkEnd w:id="5"/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2019年一般公共预算支出年初预算为751.4332万元。主要用于以下方面：工资福利支出348.4806万元，占46.38%；对个人和家庭的补助22.9526万元，占3.05%；商品和服务支出355万元，占47.24%；项目支出万元，占0%。</w:t>
      </w:r>
    </w:p>
    <w:p>
      <w:pPr>
        <w:ind w:firstLine="594" w:firstLineChars="198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" w:hAnsi="仿宋" w:eastAsia="仿宋" w:cs="仿宋"/>
          <w:sz w:val="30"/>
          <w:szCs w:val="30"/>
        </w:rPr>
        <w:t>2019年一般公共预算支出年初预算为751.4332万元。</w:t>
      </w:r>
      <w:r>
        <w:rPr>
          <w:rFonts w:hint="eastAsia" w:ascii="仿宋_GB2312" w:hAnsi="宋体" w:eastAsia="仿宋_GB2312" w:cs="仿宋_GB2312"/>
          <w:sz w:val="32"/>
          <w:szCs w:val="32"/>
        </w:rPr>
        <w:t>主要用于以下方面：一般公共服务（类）支出677.4232万元，占90.15%；社会保障和就业支出（类）支出54.4774万元，占7.25%；</w:t>
      </w:r>
      <w:r>
        <w:rPr>
          <w:rFonts w:hint="eastAsia" w:ascii="仿宋_GB2312" w:hAnsi="仿宋" w:eastAsia="仿宋_GB2312" w:cs="仿宋_GB2312"/>
          <w:sz w:val="32"/>
          <w:szCs w:val="32"/>
        </w:rPr>
        <w:t>卫生健康支出（类）支出19.5326</w:t>
      </w:r>
      <w:r>
        <w:rPr>
          <w:rFonts w:hint="eastAsia" w:ascii="仿宋_GB2312" w:hAnsi="宋体" w:eastAsia="仿宋_GB2312" w:cs="仿宋_GB2312"/>
          <w:sz w:val="32"/>
          <w:szCs w:val="32"/>
        </w:rPr>
        <w:t>万元，占2.6%。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六、一般公共预算基本支出预算情况说明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一般公共预算基本支出751.4332万元，其中：人员经费371.4332万元，主要包括：基本工资、津贴补贴、奖金、社会保障缴费、绩效工资、其他工资福利支出、离休费、退休费、抚恤金、生活补助、医疗费、住房公积金、其他对个人和家庭的补助支出；公用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  <w:lang w:val="en-US" w:eastAsia="zh-CN"/>
        </w:rPr>
        <w:t>380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万元，主要包括：办公费、印刷费、咨询费、手续费、水费、电费、邮电费、取暖费、物业管理费、差旅费、因公出国(境)费、维修(护)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七、支出预算经济分类情况说明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由上年仅反映一般公共预算基本支出经济分类科目预算，调整为按两套经济分类科目分别反映不同资金来源的全部预算支出。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八、“三公”经费支出预算情况说明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:szCs w:val="44"/>
        </w:rPr>
      </w:pPr>
      <w:bookmarkStart w:id="6" w:name="OLE_LINK7"/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2019年三公经费预算安排27.75万元。</w:t>
      </w:r>
      <w:r>
        <w:rPr>
          <w:rFonts w:hint="eastAsia" w:ascii="仿宋_GB2312" w:hAnsi="宋体" w:eastAsia="仿宋_GB2312" w:cs="Courier New"/>
          <w:sz w:val="32"/>
          <w:szCs w:val="32"/>
        </w:rPr>
        <w:t>2019年“三公”经费支出预算数比 2018年增加0万元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</w:p>
    <w:p>
      <w:pPr>
        <w:widowControl/>
        <w:spacing w:line="390" w:lineRule="atLeas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　　具体支出情况如下：</w:t>
      </w:r>
    </w:p>
    <w:p>
      <w:pPr>
        <w:widowControl/>
        <w:spacing w:line="390" w:lineRule="atLeas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　　（一）因公出国（境）费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万元，预算数比2018年增加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万元。主要原因：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我单位无出国费用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。</w:t>
      </w:r>
    </w:p>
    <w:p>
      <w:pPr>
        <w:widowControl/>
        <w:spacing w:line="390" w:lineRule="atLeast"/>
        <w:ind w:firstLine="645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（二）</w:t>
      </w:r>
      <w:r>
        <w:rPr>
          <w:rFonts w:hint="eastAsia" w:asci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</w:rPr>
        <w:t>25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万元，主要用于开展工作所需公务用车的燃料费、维修费、过路过桥费、保险费、安全奖励费用等支出。公务用车购置费预算数比 2018 年增加</w:t>
      </w:r>
      <w:r>
        <w:rPr>
          <w:rFonts w:hint="eastAsia" w:ascii="仿宋_GB2312" w:eastAsia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主要原因：根据中央八项规定，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厉行勤俭节约及公车改革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公务用车运行维护费预算数比2018年增加0万元，主要原因：根据中央八项规定，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厉行勤俭节约及公车改革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</w:p>
    <w:p>
      <w:pPr>
        <w:widowControl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（三）公务接待费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2.75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1"/>
        </w:rPr>
        <w:t>万元，主要用于按规定开支的各类公务接待（含外宾接待）支出。预算数比2018年增加0万元。主要原因：根据中央八项规定，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厉行勤俭节约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。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44"/>
        </w:rPr>
      </w:pPr>
      <w:r>
        <w:rPr>
          <w:rFonts w:hint="eastAsia" w:ascii="仿宋_GB2312" w:hAnsi="仿宋_GB2312" w:eastAsia="仿宋_GB2312" w:cs="仿宋_GB2312"/>
          <w:b/>
          <w:sz w:val="32"/>
          <w:szCs w:val="44"/>
        </w:rPr>
        <w:t>九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44"/>
        </w:rPr>
        <w:t>、政府性基金预算支出决算情况说明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2019年收入总计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万元，与2018年相比，收、支总计各增加0万元。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我单位2019年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政府性基金预算拨款安排的支出。</w:t>
      </w: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4"/>
        </w:rPr>
        <w:t>十</w:t>
      </w:r>
      <w:r>
        <w:rPr>
          <w:rFonts w:hint="eastAsia" w:ascii="仿宋_GB2312" w:hAnsi="仿宋_GB2312" w:eastAsia="仿宋_GB2312" w:cs="仿宋_GB2312"/>
          <w:sz w:val="32"/>
          <w:szCs w:val="44"/>
        </w:rPr>
        <w:t>、</w:t>
      </w:r>
      <w:r>
        <w:rPr>
          <w:rFonts w:hint="eastAsia" w:ascii="仿宋" w:hAnsi="仿宋" w:eastAsia="仿宋" w:cs="黑体"/>
          <w:b/>
          <w:sz w:val="32"/>
          <w:szCs w:val="32"/>
        </w:rPr>
        <w:t>国有资本经营预算支出</w:t>
      </w:r>
      <w:r>
        <w:rPr>
          <w:rFonts w:hint="eastAsia" w:ascii="仿宋" w:hAnsi="仿宋" w:eastAsia="仿宋" w:cs="黑体"/>
          <w:b/>
          <w:kern w:val="0"/>
          <w:sz w:val="32"/>
          <w:szCs w:val="32"/>
        </w:rPr>
        <w:t>情况说明</w:t>
      </w:r>
    </w:p>
    <w:p>
      <w:pPr>
        <w:ind w:firstLine="600" w:firstLineChars="200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2019年国有资本经营预算支出年初预算为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 w:cs="Courier New"/>
          <w:sz w:val="30"/>
          <w:szCs w:val="30"/>
        </w:rPr>
        <w:t>万元。</w:t>
      </w: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单位2019年没有使用国有资本经营预算拨款安排的支出。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rPr>
          <w:rFonts w:ascii="仿宋" w:hAnsi="仿宋" w:eastAsia="仿宋" w:cs="Courier New"/>
          <w:b/>
          <w:sz w:val="30"/>
          <w:szCs w:val="30"/>
        </w:rPr>
      </w:pPr>
      <w:r>
        <w:rPr>
          <w:rFonts w:hint="eastAsia" w:ascii="黑体" w:eastAsia="黑体" w:cs="黑体"/>
          <w:spacing w:val="-1"/>
          <w:kern w:val="0"/>
          <w:sz w:val="32"/>
          <w:szCs w:val="32"/>
        </w:rPr>
        <w:t>十一、</w:t>
      </w:r>
      <w:r>
        <w:rPr>
          <w:rFonts w:hint="eastAsia" w:ascii="仿宋" w:hAnsi="仿宋" w:eastAsia="仿宋" w:cs="黑体"/>
          <w:b/>
          <w:spacing w:val="-1"/>
          <w:kern w:val="0"/>
          <w:sz w:val="30"/>
          <w:szCs w:val="30"/>
        </w:rPr>
        <w:t>其他重要事项的情况说明</w:t>
      </w:r>
      <w:r>
        <w:rPr>
          <w:rFonts w:hint="eastAsia" w:ascii="仿宋" w:hAnsi="仿宋" w:eastAsia="仿宋" w:cs="黑体"/>
          <w:b/>
          <w:color w:val="FFFFFF" w:themeColor="background1"/>
          <w:spacing w:val="-1"/>
          <w:kern w:val="0"/>
          <w:sz w:val="30"/>
          <w:szCs w:val="30"/>
        </w:rPr>
        <w:t>说明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（一）</w:t>
      </w:r>
      <w:r>
        <w:rPr>
          <w:rFonts w:hint="eastAsia" w:ascii="仿宋" w:hAnsi="仿宋" w:eastAsia="仿宋"/>
          <w:b/>
          <w:sz w:val="30"/>
          <w:szCs w:val="30"/>
        </w:rPr>
        <w:t>机关运行经费预算支出情况</w:t>
      </w:r>
      <w:bookmarkStart w:id="7" w:name="_GoBack"/>
      <w:bookmarkEnd w:id="7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2019年机关运行经费支出预算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380</w:t>
      </w:r>
      <w:r>
        <w:rPr>
          <w:rFonts w:hint="eastAsia" w:ascii="仿宋" w:hAnsi="仿宋" w:eastAsia="仿宋"/>
          <w:sz w:val="30"/>
          <w:szCs w:val="30"/>
        </w:rPr>
        <w:t>万元，主要保障机构正常运转及正常履职需要。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（二）</w:t>
      </w:r>
      <w:r>
        <w:rPr>
          <w:rFonts w:hint="eastAsia" w:ascii="仿宋" w:hAnsi="仿宋" w:eastAsia="仿宋"/>
          <w:b/>
          <w:sz w:val="30"/>
          <w:szCs w:val="30"/>
        </w:rPr>
        <w:t>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黑体" w:eastAsia="仿宋"/>
          <w:color w:val="000000" w:themeColor="text1"/>
          <w:sz w:val="32"/>
          <w:szCs w:val="44"/>
        </w:rPr>
      </w:pPr>
      <w:r>
        <w:rPr>
          <w:rFonts w:hint="eastAsia" w:ascii="仿宋_GB2312" w:eastAsia="仿宋_GB2312"/>
          <w:sz w:val="32"/>
          <w:szCs w:val="32"/>
        </w:rPr>
        <w:t>2019年政府采购预算安排7.3万元，其中：政府采购货物预算7.3万元、政府采购工程预算0万元、政府采购服务预算0万元。</w:t>
      </w:r>
    </w:p>
    <w:p>
      <w:pPr>
        <w:ind w:firstLine="602" w:firstLineChars="200"/>
        <w:rPr>
          <w:rFonts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（三）关于预算绩效管理工作开展情况说明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" w:hAnsi="仿宋" w:eastAsia="仿宋" w:cs="Courier New"/>
          <w:sz w:val="30"/>
          <w:szCs w:val="30"/>
        </w:rPr>
      </w:pP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8年，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共组织对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万元。2019年，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拟组织对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个项目进行预算绩效评价，涉及资金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万元。2019，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已对0个项目设立了预算绩效目标，涉及资金0万元。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2" w:firstLineChars="200"/>
        <w:rPr>
          <w:rFonts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50" w:firstLineChars="25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201</w:t>
      </w:r>
      <w:r>
        <w:rPr>
          <w:rFonts w:hint="eastAsia" w:ascii="仿宋" w:hAnsi="仿宋" w:eastAsia="仿宋" w:cs="Courier New"/>
          <w:sz w:val="30"/>
          <w:szCs w:val="30"/>
        </w:rPr>
        <w:t>8年期末，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中共尉氏县委员会办公室</w:t>
      </w:r>
      <w:r>
        <w:rPr>
          <w:rFonts w:hint="eastAsia" w:ascii="仿宋" w:hAnsi="仿宋" w:eastAsia="仿宋" w:cs="Courier New"/>
          <w:sz w:val="30"/>
          <w:szCs w:val="30"/>
        </w:rPr>
        <w:t>共有车辆5辆，其中：一般公务用车5辆、一般执法执勤用车0辆、特种专业技术用车0辆，其他用车0辆，其他用车主要是公务接待、公务用车服务平台；单价</w:t>
      </w:r>
      <w:r>
        <w:rPr>
          <w:rFonts w:ascii="仿宋" w:hAnsi="仿宋" w:eastAsia="仿宋" w:cs="Courier New"/>
          <w:sz w:val="30"/>
          <w:szCs w:val="30"/>
        </w:rPr>
        <w:t>50</w:t>
      </w:r>
      <w:r>
        <w:rPr>
          <w:rFonts w:hint="eastAsia" w:ascii="仿宋" w:hAnsi="仿宋" w:eastAsia="仿宋" w:cs="Courier New"/>
          <w:sz w:val="30"/>
          <w:szCs w:val="30"/>
        </w:rPr>
        <w:t>万元以上通用设备0台（套），单位价值</w:t>
      </w:r>
      <w:r>
        <w:rPr>
          <w:rFonts w:ascii="仿宋" w:hAnsi="仿宋" w:eastAsia="仿宋" w:cs="Courier New"/>
          <w:sz w:val="30"/>
          <w:szCs w:val="30"/>
        </w:rPr>
        <w:t>100</w:t>
      </w:r>
      <w:r>
        <w:rPr>
          <w:rFonts w:hint="eastAsia" w:ascii="仿宋" w:hAnsi="仿宋" w:eastAsia="仿宋" w:cs="Courier New"/>
          <w:sz w:val="30"/>
          <w:szCs w:val="30"/>
        </w:rPr>
        <w:t>万元以上专用设备0台（套）。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2" w:firstLineChars="200"/>
        <w:rPr>
          <w:rFonts w:ascii="仿宋" w:hAnsi="仿宋" w:eastAsia="仿宋" w:cs="Courier New"/>
          <w:b/>
          <w:sz w:val="30"/>
          <w:szCs w:val="30"/>
        </w:rPr>
      </w:pPr>
      <w:r>
        <w:rPr>
          <w:rFonts w:hint="eastAsia" w:ascii="仿宋" w:hAnsi="仿宋" w:eastAsia="仿宋" w:cs="Courier New"/>
          <w:b/>
          <w:sz w:val="30"/>
          <w:szCs w:val="30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我单位负责管理的专项转移支付项目共有</w:t>
      </w:r>
      <w:r>
        <w:rPr>
          <w:rFonts w:hint="eastAsia" w:ascii="仿宋" w:hAnsi="仿宋" w:eastAsia="仿宋"/>
          <w:sz w:val="30"/>
          <w:szCs w:val="30"/>
        </w:rPr>
        <w:t>0项，</w:t>
      </w:r>
      <w:r>
        <w:rPr>
          <w:rFonts w:hint="eastAsia" w:ascii="仿宋" w:hAnsi="仿宋" w:eastAsia="仿宋" w:cs="Courier New"/>
          <w:sz w:val="30"/>
          <w:szCs w:val="30"/>
        </w:rPr>
        <w:t>主要是：</w:t>
      </w:r>
      <w:r>
        <w:rPr>
          <w:rFonts w:hint="eastAsia" w:ascii="仿宋" w:hAnsi="仿宋" w:eastAsia="仿宋"/>
          <w:sz w:val="30"/>
          <w:szCs w:val="30"/>
        </w:rPr>
        <w:t>0项目0</w:t>
      </w:r>
      <w:r>
        <w:rPr>
          <w:rFonts w:hint="eastAsia" w:ascii="仿宋" w:hAnsi="仿宋" w:eastAsia="仿宋" w:cs="Courier New"/>
          <w:sz w:val="30"/>
          <w:szCs w:val="30"/>
        </w:rPr>
        <w:t>万元等；我单位将按照《预算法》等有关规定，积极做好项目分配前期准备工作，在规定的时间内向财政部门提出资金分配意见，根据有关要求做好项目申报公开等相关工作。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ind w:firstLine="640" w:firstLineChars="200"/>
        <w:rPr>
          <w:rFonts w:ascii="黑体" w:eastAsia="仿宋"/>
          <w:color w:val="000000" w:themeColor="text1"/>
          <w:sz w:val="32"/>
          <w:szCs w:val="44"/>
        </w:rPr>
      </w:pPr>
    </w:p>
    <w:p>
      <w:pPr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088" w:firstLineChars="650"/>
        <w:rPr>
          <w:rFonts w:ascii="仿宋_GB2312" w:hAnsi="宋体" w:eastAsia="仿宋_GB2312" w:cs="Courier New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6"/>
        </w:rPr>
        <w:t>第三部分　名词解释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（一）、财政拨款收入：是指级财政当年拨付的资金。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（二）、事业收入：是指事业单位开展专业活动及辅助活动所取得的收入。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（三）、其他收入：是指部门取得的除“财政拨款”、“事业收入”、“事业单位经营收入”等以外的收入。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 xml:space="preserve"> (四)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(五)、基本支出：是指为保障机构正常运转、完成日常工作任务所必需的开支，其内容包括人员经费和日常公用经费两部分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(六)、项目支出：是指在基本支出之外，为完成特定的行政工作任务或事业发展目标所发生的支出。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(七)、“三公”经费：是指纳入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（八）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ascii="仿宋_GB2312" w:hAnsi="仿宋_GB2312" w:eastAsia="仿宋_GB2312" w:cs="仿宋_GB2312"/>
          <w:sz w:val="32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附件：</w:t>
      </w:r>
      <w:r>
        <w:rPr>
          <w:rFonts w:hint="eastAsia" w:ascii="仿宋" w:hAnsi="仿宋" w:eastAsia="仿宋"/>
          <w:b/>
          <w:sz w:val="32"/>
          <w:szCs w:val="32"/>
        </w:rPr>
        <w:t>中共尉氏县委员会办公室2019年度部门预算表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附表1： 部门收支总体情况表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附表2： 部门收入总体情况表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附表3： 部门支出总体情况表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附表4： 财政拨款收支总体情况表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附表5： 一般公共预算支出情况表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附表6： 一般公共预算基本支出情况表 </w:t>
      </w:r>
    </w:p>
    <w:p>
      <w:pPr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附表7： 支出经济分类汇总表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附表8： 一般公共预算“三公”经费支出情况表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附表9： 政府性基金预算支出情况表</w:t>
      </w:r>
    </w:p>
    <w:p>
      <w:pPr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附表10：</w:t>
      </w:r>
      <w:r>
        <w:rPr>
          <w:rFonts w:hint="eastAsia" w:ascii="仿宋" w:hAnsi="仿宋" w:eastAsia="仿宋" w:cstheme="minorBidi"/>
          <w:sz w:val="30"/>
          <w:szCs w:val="30"/>
        </w:rPr>
        <w:t>国有资本经营预算支出情况表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附表11：</w:t>
      </w:r>
      <w:r>
        <w:rPr>
          <w:rFonts w:hint="eastAsia" w:ascii="仿宋" w:hAnsi="仿宋" w:eastAsia="仿宋" w:cs="黑体"/>
          <w:spacing w:val="-1"/>
          <w:kern w:val="0"/>
          <w:sz w:val="30"/>
          <w:szCs w:val="30"/>
        </w:rPr>
        <w:t>其他重要事项的情况表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335C3"/>
    <w:multiLevelType w:val="singleLevel"/>
    <w:tmpl w:val="5D8335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75F47"/>
    <w:rsid w:val="000372C0"/>
    <w:rsid w:val="00044836"/>
    <w:rsid w:val="0006733C"/>
    <w:rsid w:val="00076A28"/>
    <w:rsid w:val="000933C9"/>
    <w:rsid w:val="000A208A"/>
    <w:rsid w:val="000B3D7F"/>
    <w:rsid w:val="00113549"/>
    <w:rsid w:val="0013158F"/>
    <w:rsid w:val="00152AF5"/>
    <w:rsid w:val="00212FBC"/>
    <w:rsid w:val="00241141"/>
    <w:rsid w:val="002839F6"/>
    <w:rsid w:val="002866E5"/>
    <w:rsid w:val="002914A7"/>
    <w:rsid w:val="00293C9B"/>
    <w:rsid w:val="002D1079"/>
    <w:rsid w:val="00355B2B"/>
    <w:rsid w:val="00374E40"/>
    <w:rsid w:val="003B2910"/>
    <w:rsid w:val="003D7468"/>
    <w:rsid w:val="00401061"/>
    <w:rsid w:val="00411E2B"/>
    <w:rsid w:val="00413838"/>
    <w:rsid w:val="00434984"/>
    <w:rsid w:val="004506EA"/>
    <w:rsid w:val="004524AB"/>
    <w:rsid w:val="004D511A"/>
    <w:rsid w:val="004D58AD"/>
    <w:rsid w:val="00517EF4"/>
    <w:rsid w:val="0054278D"/>
    <w:rsid w:val="005A1AB1"/>
    <w:rsid w:val="005A2765"/>
    <w:rsid w:val="005C3F9D"/>
    <w:rsid w:val="00630D02"/>
    <w:rsid w:val="00645288"/>
    <w:rsid w:val="0064700E"/>
    <w:rsid w:val="00652DA5"/>
    <w:rsid w:val="0067709C"/>
    <w:rsid w:val="00727CC6"/>
    <w:rsid w:val="00735D67"/>
    <w:rsid w:val="0076093A"/>
    <w:rsid w:val="007957BC"/>
    <w:rsid w:val="007F1B56"/>
    <w:rsid w:val="00846943"/>
    <w:rsid w:val="00855259"/>
    <w:rsid w:val="00883471"/>
    <w:rsid w:val="008A6979"/>
    <w:rsid w:val="008F6AC3"/>
    <w:rsid w:val="00942735"/>
    <w:rsid w:val="009669F1"/>
    <w:rsid w:val="00A31245"/>
    <w:rsid w:val="00A72C92"/>
    <w:rsid w:val="00A75F47"/>
    <w:rsid w:val="00AC241A"/>
    <w:rsid w:val="00AD62EC"/>
    <w:rsid w:val="00AE14C3"/>
    <w:rsid w:val="00B06865"/>
    <w:rsid w:val="00B71DD2"/>
    <w:rsid w:val="00B802D4"/>
    <w:rsid w:val="00B853BF"/>
    <w:rsid w:val="00BE0A9C"/>
    <w:rsid w:val="00C1150E"/>
    <w:rsid w:val="00C73612"/>
    <w:rsid w:val="00CB698D"/>
    <w:rsid w:val="00D53497"/>
    <w:rsid w:val="00D64F77"/>
    <w:rsid w:val="00D93B6D"/>
    <w:rsid w:val="00E17B8B"/>
    <w:rsid w:val="00E7225A"/>
    <w:rsid w:val="00F8707F"/>
    <w:rsid w:val="00F87483"/>
    <w:rsid w:val="00FC1E04"/>
    <w:rsid w:val="00FF5339"/>
    <w:rsid w:val="07B02029"/>
    <w:rsid w:val="1183209A"/>
    <w:rsid w:val="1360151E"/>
    <w:rsid w:val="13794CFA"/>
    <w:rsid w:val="1D117E48"/>
    <w:rsid w:val="2C5345EB"/>
    <w:rsid w:val="3D5A0CAB"/>
    <w:rsid w:val="3F014482"/>
    <w:rsid w:val="543517C8"/>
    <w:rsid w:val="74495EE2"/>
    <w:rsid w:val="7A4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 w:hAnsiTheme="minorHAnsi"/>
      <w:kern w:val="0"/>
      <w:sz w:val="32"/>
      <w:szCs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仿宋_GB2312" w:eastAsia="仿宋_GB2312" w:cs="仿宋_GB2312"/>
      <w:sz w:val="32"/>
      <w:szCs w:val="32"/>
    </w:rPr>
  </w:style>
  <w:style w:type="character" w:customStyle="1" w:styleId="14">
    <w:name w:val="正文文本 Char1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743</Words>
  <Characters>4238</Characters>
  <Lines>35</Lines>
  <Paragraphs>9</Paragraphs>
  <TotalTime>10</TotalTime>
  <ScaleCrop>false</ScaleCrop>
  <LinksUpToDate>false</LinksUpToDate>
  <CharactersWithSpaces>4972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2018-01-24T03:08:00Z</dcterms:created>
  <dc:creator>微软用户</dc:creator>
  <cp:lastModifiedBy>Administrator</cp:lastModifiedBy>
  <cp:lastPrinted>2018-01-24T03:19:00Z</cp:lastPrinted>
  <dcterms:modified xsi:type="dcterms:W3CDTF">2021-06-13T09:38:39Z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7EDED88573A44B31949417CA054DF82F</vt:lpwstr>
  </property>
</Properties>
</file>