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BFF" w:rsidRDefault="00E03BFF">
      <w:pPr>
        <w:widowControl/>
        <w:jc w:val="left"/>
        <w:rPr>
          <w:rFonts w:ascii="黑体" w:eastAsia="黑体" w:hAnsi="宋体" w:cs="宋体" w:hint="eastAsia"/>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7B000D">
      <w:pPr>
        <w:jc w:val="center"/>
        <w:rPr>
          <w:rFonts w:ascii="黑体" w:eastAsia="黑体" w:hAnsi="黑体" w:cs="黑体"/>
          <w:sz w:val="52"/>
          <w:szCs w:val="52"/>
        </w:rPr>
      </w:pPr>
      <w:r>
        <w:rPr>
          <w:rFonts w:ascii="黑体" w:eastAsia="黑体" w:hAnsi="黑体" w:cs="黑体" w:hint="eastAsia"/>
          <w:sz w:val="52"/>
          <w:szCs w:val="52"/>
        </w:rPr>
        <w:t>2020</w:t>
      </w:r>
      <w:r>
        <w:rPr>
          <w:rFonts w:ascii="黑体" w:eastAsia="黑体" w:hAnsi="黑体" w:cs="黑体" w:hint="eastAsia"/>
          <w:sz w:val="52"/>
          <w:szCs w:val="52"/>
        </w:rPr>
        <w:t>年度</w:t>
      </w:r>
    </w:p>
    <w:p w:rsidR="00E03BFF" w:rsidRDefault="007B000D">
      <w:pPr>
        <w:jc w:val="center"/>
        <w:rPr>
          <w:rFonts w:ascii="黑体" w:eastAsia="黑体" w:hAnsi="黑体" w:cs="黑体"/>
          <w:sz w:val="52"/>
          <w:szCs w:val="52"/>
        </w:rPr>
      </w:pPr>
      <w:r>
        <w:rPr>
          <w:rFonts w:ascii="黑体" w:eastAsia="黑体" w:hAnsi="黑体" w:cs="黑体" w:hint="eastAsia"/>
          <w:sz w:val="52"/>
          <w:szCs w:val="52"/>
        </w:rPr>
        <w:t>尉氏县城关镇西关小学部门决算</w:t>
      </w:r>
    </w:p>
    <w:p w:rsidR="00E03BFF" w:rsidRDefault="00E03BFF">
      <w:pPr>
        <w:jc w:val="center"/>
        <w:rPr>
          <w:rFonts w:ascii="黑体" w:eastAsia="黑体" w:hAnsi="黑体" w:cs="黑体"/>
          <w:sz w:val="52"/>
          <w:szCs w:val="52"/>
        </w:rPr>
      </w:pPr>
    </w:p>
    <w:p w:rsidR="00E03BFF" w:rsidRDefault="00E03BFF">
      <w:pPr>
        <w:jc w:val="center"/>
        <w:rPr>
          <w:rFonts w:ascii="黑体" w:eastAsia="黑体" w:hAnsi="黑体" w:cs="黑体"/>
          <w:sz w:val="52"/>
          <w:szCs w:val="52"/>
        </w:rPr>
      </w:pPr>
    </w:p>
    <w:p w:rsidR="00E03BFF" w:rsidRDefault="00E03BFF">
      <w:pPr>
        <w:jc w:val="center"/>
        <w:rPr>
          <w:rFonts w:ascii="黑体" w:eastAsia="黑体" w:hAnsi="黑体" w:cs="黑体"/>
          <w:sz w:val="52"/>
          <w:szCs w:val="52"/>
        </w:rPr>
      </w:pPr>
    </w:p>
    <w:p w:rsidR="00E03BFF" w:rsidRDefault="00E03BFF">
      <w:pPr>
        <w:jc w:val="center"/>
        <w:rPr>
          <w:rFonts w:ascii="黑体" w:eastAsia="黑体" w:hAnsi="黑体" w:cs="黑体"/>
          <w:sz w:val="52"/>
          <w:szCs w:val="52"/>
        </w:rPr>
      </w:pPr>
    </w:p>
    <w:p w:rsidR="00E03BFF" w:rsidRDefault="00E03BFF">
      <w:pPr>
        <w:jc w:val="center"/>
        <w:rPr>
          <w:rFonts w:ascii="黑体" w:eastAsia="黑体" w:hAnsi="黑体" w:cs="黑体"/>
          <w:sz w:val="52"/>
          <w:szCs w:val="52"/>
        </w:rPr>
      </w:pPr>
    </w:p>
    <w:p w:rsidR="00E03BFF" w:rsidRDefault="00E03BFF">
      <w:pPr>
        <w:jc w:val="center"/>
        <w:rPr>
          <w:rFonts w:ascii="黑体" w:eastAsia="黑体" w:hAnsi="黑体" w:cs="黑体"/>
          <w:sz w:val="52"/>
          <w:szCs w:val="52"/>
        </w:rPr>
      </w:pPr>
    </w:p>
    <w:p w:rsidR="00E03BFF" w:rsidRDefault="007B000D">
      <w:pPr>
        <w:jc w:val="center"/>
        <w:rPr>
          <w:rFonts w:ascii="黑体" w:eastAsia="黑体" w:hAnsi="黑体" w:cs="黑体"/>
          <w:sz w:val="32"/>
          <w:szCs w:val="32"/>
        </w:rPr>
        <w:sectPr w:rsidR="00E03BFF">
          <w:headerReference w:type="default" r:id="rId8"/>
          <w:pgSz w:w="11906" w:h="16838"/>
          <w:pgMar w:top="1440" w:right="1531" w:bottom="1440" w:left="1587" w:header="850" w:footer="992" w:gutter="0"/>
          <w:pgNumType w:fmt="numberInDash"/>
          <w:cols w:space="720"/>
          <w:docGrid w:type="lines" w:linePitch="317"/>
        </w:sectPr>
      </w:pPr>
      <w:r>
        <w:rPr>
          <w:rFonts w:ascii="黑体" w:eastAsia="黑体" w:hAnsi="黑体" w:cs="黑体" w:hint="eastAsia"/>
          <w:sz w:val="32"/>
          <w:szCs w:val="32"/>
        </w:rPr>
        <w:t>二〇二</w:t>
      </w:r>
      <w:r>
        <w:rPr>
          <w:rFonts w:ascii="黑体" w:eastAsia="黑体" w:hAnsi="黑体" w:cs="黑体" w:hint="eastAsia"/>
          <w:sz w:val="32"/>
          <w:szCs w:val="32"/>
        </w:rPr>
        <w:t>一</w:t>
      </w:r>
      <w:r>
        <w:rPr>
          <w:rFonts w:ascii="黑体" w:eastAsia="黑体" w:hAnsi="黑体" w:cs="黑体" w:hint="eastAsia"/>
          <w:sz w:val="32"/>
          <w:szCs w:val="32"/>
        </w:rPr>
        <w:t>年八月</w:t>
      </w:r>
    </w:p>
    <w:p w:rsidR="00E03BFF" w:rsidRDefault="007B000D">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E03BFF" w:rsidRDefault="007B000D">
      <w:pPr>
        <w:jc w:val="left"/>
        <w:rPr>
          <w:rFonts w:ascii="黑体" w:eastAsia="黑体" w:hAnsi="黑体" w:cs="黑体"/>
          <w:sz w:val="32"/>
          <w:szCs w:val="32"/>
        </w:rPr>
      </w:pPr>
      <w:r>
        <w:rPr>
          <w:rFonts w:ascii="黑体" w:eastAsia="黑体" w:hAnsi="黑体" w:cs="黑体" w:hint="eastAsia"/>
          <w:sz w:val="32"/>
          <w:szCs w:val="32"/>
        </w:rPr>
        <w:t>第一部分　尉氏县城关镇西关小学概况</w:t>
      </w:r>
    </w:p>
    <w:p w:rsidR="00E03BFF" w:rsidRDefault="007B000D">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E03BFF" w:rsidRDefault="007B000D">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E03BFF" w:rsidRDefault="007B000D">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hint="eastAsia"/>
          <w:sz w:val="32"/>
          <w:szCs w:val="32"/>
        </w:rPr>
        <w:t>2020</w:t>
      </w:r>
      <w:r>
        <w:rPr>
          <w:rFonts w:ascii="黑体" w:eastAsia="黑体" w:hAnsi="黑体" w:cs="黑体" w:hint="eastAsia"/>
          <w:sz w:val="32"/>
          <w:szCs w:val="32"/>
        </w:rPr>
        <w:t>年度部门决算表</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二、收入决算表</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三、支出决算表</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E03BFF" w:rsidRDefault="007B000D">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hint="eastAsia"/>
          <w:sz w:val="32"/>
          <w:szCs w:val="32"/>
        </w:rPr>
        <w:t>2020</w:t>
      </w:r>
      <w:r>
        <w:rPr>
          <w:rFonts w:ascii="黑体" w:eastAsia="黑体" w:hAnsi="黑体" w:cs="黑体" w:hint="eastAsia"/>
          <w:sz w:val="32"/>
          <w:szCs w:val="32"/>
        </w:rPr>
        <w:t>年度部门决算情况说明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E03BFF" w:rsidRDefault="007B000D">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E03BFF" w:rsidRDefault="007B000D">
      <w:pPr>
        <w:jc w:val="left"/>
        <w:rPr>
          <w:rFonts w:ascii="黑体" w:eastAsia="黑体" w:hAnsi="黑体" w:cs="黑体"/>
          <w:sz w:val="32"/>
          <w:szCs w:val="32"/>
        </w:rPr>
      </w:pPr>
      <w:r>
        <w:rPr>
          <w:rFonts w:ascii="黑体" w:eastAsia="黑体" w:hAnsi="黑体" w:cs="黑体" w:hint="eastAsia"/>
          <w:sz w:val="32"/>
          <w:szCs w:val="32"/>
        </w:rPr>
        <w:t>第四部分　　名词解释</w:t>
      </w: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center"/>
        <w:outlineLvl w:val="0"/>
        <w:rPr>
          <w:rFonts w:ascii="黑体" w:eastAsia="黑体" w:hAnsi="黑体" w:cs="黑体"/>
          <w:sz w:val="48"/>
          <w:szCs w:val="48"/>
        </w:rPr>
        <w:sectPr w:rsidR="00E03BFF">
          <w:footerReference w:type="even" r:id="rId9"/>
          <w:footerReference w:type="default" r:id="rId10"/>
          <w:pgSz w:w="11906" w:h="16838"/>
          <w:pgMar w:top="1440" w:right="1800" w:bottom="1440" w:left="1800" w:header="720" w:footer="720" w:gutter="0"/>
          <w:pgNumType w:fmt="numberInDash"/>
          <w:cols w:space="720"/>
          <w:docGrid w:type="lines" w:linePitch="312"/>
        </w:sect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7B000D">
      <w:pPr>
        <w:widowControl/>
        <w:numPr>
          <w:ilvl w:val="0"/>
          <w:numId w:val="2"/>
        </w:numPr>
        <w:jc w:val="center"/>
        <w:outlineLvl w:val="0"/>
        <w:rPr>
          <w:rFonts w:ascii="黑体" w:eastAsia="黑体" w:hAnsi="黑体" w:cs="黑体"/>
          <w:sz w:val="48"/>
          <w:szCs w:val="48"/>
        </w:rPr>
      </w:pPr>
      <w:r>
        <w:rPr>
          <w:rFonts w:ascii="黑体" w:eastAsia="黑体" w:hAnsi="黑体" w:cs="黑体" w:hint="eastAsia"/>
          <w:sz w:val="48"/>
          <w:szCs w:val="48"/>
        </w:rPr>
        <w:t>尉氏县城关镇西关小学</w:t>
      </w:r>
    </w:p>
    <w:p w:rsidR="00E03BFF" w:rsidRDefault="007B000D">
      <w:pPr>
        <w:widowControl/>
        <w:jc w:val="center"/>
        <w:outlineLvl w:val="0"/>
        <w:rPr>
          <w:rFonts w:ascii="黑体" w:eastAsia="黑体" w:hAnsi="宋体" w:cs="宋体"/>
          <w:kern w:val="0"/>
          <w:sz w:val="28"/>
          <w:szCs w:val="28"/>
        </w:rPr>
      </w:pPr>
      <w:r>
        <w:rPr>
          <w:rFonts w:ascii="黑体" w:eastAsia="黑体" w:hAnsi="黑体" w:cs="黑体" w:hint="eastAsia"/>
          <w:sz w:val="48"/>
          <w:szCs w:val="48"/>
        </w:rPr>
        <w:t xml:space="preserve">      </w:t>
      </w:r>
      <w:r>
        <w:rPr>
          <w:rFonts w:ascii="黑体" w:eastAsia="黑体" w:hAnsi="黑体" w:cs="黑体" w:hint="eastAsia"/>
          <w:sz w:val="48"/>
          <w:szCs w:val="48"/>
        </w:rPr>
        <w:t>概</w:t>
      </w:r>
      <w:r>
        <w:rPr>
          <w:rFonts w:ascii="黑体" w:eastAsia="黑体" w:hAnsi="黑体" w:cs="黑体" w:hint="eastAsia"/>
          <w:sz w:val="48"/>
          <w:szCs w:val="48"/>
        </w:rPr>
        <w:t xml:space="preserve">     </w:t>
      </w:r>
      <w:r>
        <w:rPr>
          <w:rFonts w:ascii="黑体" w:eastAsia="黑体" w:hAnsi="黑体" w:cs="黑体" w:hint="eastAsia"/>
          <w:sz w:val="48"/>
          <w:szCs w:val="48"/>
        </w:rPr>
        <w:t>况</w:t>
      </w: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sectPr w:rsidR="00E03BFF">
          <w:pgSz w:w="11906" w:h="16838"/>
          <w:pgMar w:top="1440" w:right="1800" w:bottom="1440" w:left="1800" w:header="720" w:footer="720" w:gutter="0"/>
          <w:pgNumType w:fmt="numberInDash"/>
          <w:cols w:space="720"/>
          <w:docGrid w:type="lines" w:linePitch="312"/>
        </w:sectPr>
      </w:pPr>
    </w:p>
    <w:p w:rsidR="00E03BFF" w:rsidRDefault="007B000D">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E03BFF" w:rsidRDefault="007B000D">
      <w:pPr>
        <w:kinsoku w:val="0"/>
        <w:overflowPunct w:val="0"/>
        <w:adjustRightInd w:val="0"/>
        <w:snapToGrid w:val="0"/>
        <w:spacing w:line="360" w:lineRule="auto"/>
        <w:ind w:right="51"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尉氏县城关镇西关小学主要职责是：</w:t>
      </w:r>
    </w:p>
    <w:p w:rsidR="00E03BFF" w:rsidRDefault="007B000D">
      <w:pPr>
        <w:kinsoku w:val="0"/>
        <w:overflowPunct w:val="0"/>
        <w:adjustRightInd w:val="0"/>
        <w:snapToGrid w:val="0"/>
        <w:spacing w:line="360" w:lineRule="auto"/>
        <w:ind w:right="51"/>
        <w:jc w:val="left"/>
      </w:pPr>
      <w:r>
        <w:rPr>
          <w:sz w:val="30"/>
          <w:szCs w:val="30"/>
        </w:rPr>
        <w:t>1</w:t>
      </w:r>
      <w:r>
        <w:rPr>
          <w:sz w:val="30"/>
          <w:szCs w:val="30"/>
        </w:rPr>
        <w:t>、宣传贯彻执行党和国家的教育方针、政策、法律法规等，坚持依法治教、依法治学，贯彻执行县教体局的行政规章制度。</w:t>
      </w:r>
    </w:p>
    <w:p w:rsidR="00E03BFF" w:rsidRDefault="007B000D">
      <w:pPr>
        <w:pStyle w:val="a6"/>
        <w:widowControl/>
        <w:spacing w:beforeAutospacing="1" w:afterAutospacing="1"/>
      </w:pPr>
      <w:r>
        <w:rPr>
          <w:sz w:val="30"/>
          <w:szCs w:val="30"/>
        </w:rPr>
        <w:t>2</w:t>
      </w:r>
      <w:r>
        <w:rPr>
          <w:sz w:val="30"/>
          <w:szCs w:val="30"/>
        </w:rPr>
        <w:t>、配合县</w:t>
      </w:r>
      <w:r>
        <w:rPr>
          <w:rFonts w:hint="eastAsia"/>
          <w:sz w:val="30"/>
          <w:szCs w:val="30"/>
        </w:rPr>
        <w:t>教体局</w:t>
      </w:r>
      <w:r>
        <w:rPr>
          <w:sz w:val="30"/>
          <w:szCs w:val="30"/>
        </w:rPr>
        <w:t>制定符合党的教育方针和国家教育法律法规以及本校实际的教育发展规划和学校布局调整规划，并抓好组织实施和落实工作。</w:t>
      </w:r>
    </w:p>
    <w:p w:rsidR="00E03BFF" w:rsidRDefault="007B000D">
      <w:pPr>
        <w:pStyle w:val="a6"/>
        <w:widowControl/>
        <w:spacing w:beforeAutospacing="1" w:afterAutospacing="1"/>
      </w:pPr>
      <w:r>
        <w:rPr>
          <w:sz w:val="30"/>
          <w:szCs w:val="30"/>
        </w:rPr>
        <w:t>3</w:t>
      </w:r>
      <w:r>
        <w:rPr>
          <w:sz w:val="30"/>
          <w:szCs w:val="30"/>
        </w:rPr>
        <w:t>、巩固提高</w:t>
      </w:r>
      <w:r>
        <w:rPr>
          <w:sz w:val="30"/>
          <w:szCs w:val="30"/>
        </w:rPr>
        <w:t>“</w:t>
      </w:r>
      <w:r>
        <w:rPr>
          <w:sz w:val="30"/>
          <w:szCs w:val="30"/>
        </w:rPr>
        <w:t>两基</w:t>
      </w:r>
      <w:r>
        <w:rPr>
          <w:sz w:val="30"/>
          <w:szCs w:val="30"/>
        </w:rPr>
        <w:t>”</w:t>
      </w:r>
      <w:r>
        <w:rPr>
          <w:sz w:val="30"/>
          <w:szCs w:val="30"/>
        </w:rPr>
        <w:t>工作成果和整体水平，配合各级人民政府依法动员、组织适龄儿童少年入学，严格控制辍学。负责抓所在镇的成人教育工作，抓好扫盲和巩固工作，推进普及义务教育。</w:t>
      </w:r>
    </w:p>
    <w:p w:rsidR="00E03BFF" w:rsidRDefault="007B000D">
      <w:pPr>
        <w:pStyle w:val="a6"/>
        <w:widowControl/>
        <w:spacing w:beforeAutospacing="1" w:afterAutospacing="1"/>
      </w:pPr>
      <w:r>
        <w:rPr>
          <w:sz w:val="30"/>
          <w:szCs w:val="30"/>
        </w:rPr>
        <w:t>4</w:t>
      </w:r>
      <w:r>
        <w:rPr>
          <w:sz w:val="30"/>
          <w:szCs w:val="30"/>
        </w:rPr>
        <w:t>、组织开展本校的教育教学科研和教育教学改革，科研兴教，科研兴校。负责对本校教育教学业务的具体管理，负</w:t>
      </w:r>
      <w:r>
        <w:rPr>
          <w:sz w:val="30"/>
          <w:szCs w:val="30"/>
        </w:rPr>
        <w:t>责教育教学管理及教研教改工作，全力推进素质教育实施。</w:t>
      </w:r>
    </w:p>
    <w:p w:rsidR="00E03BFF" w:rsidRDefault="007B000D">
      <w:pPr>
        <w:pStyle w:val="a6"/>
        <w:widowControl/>
        <w:spacing w:beforeAutospacing="1" w:afterAutospacing="1"/>
      </w:pPr>
      <w:r>
        <w:rPr>
          <w:sz w:val="30"/>
          <w:szCs w:val="30"/>
        </w:rPr>
        <w:t>5</w:t>
      </w:r>
      <w:r>
        <w:rPr>
          <w:sz w:val="30"/>
          <w:szCs w:val="30"/>
        </w:rPr>
        <w:t>、按照干部和教师的职数、编制和管理权限，负责本校教师人事管理、继续教育、考核考评等工作。</w:t>
      </w:r>
    </w:p>
    <w:p w:rsidR="00E03BFF" w:rsidRDefault="007B000D">
      <w:pPr>
        <w:pStyle w:val="a6"/>
        <w:widowControl/>
        <w:spacing w:beforeAutospacing="1" w:afterAutospacing="1"/>
      </w:pPr>
      <w:r>
        <w:rPr>
          <w:sz w:val="30"/>
          <w:szCs w:val="30"/>
        </w:rPr>
        <w:t>6</w:t>
      </w:r>
      <w:r>
        <w:rPr>
          <w:sz w:val="30"/>
          <w:szCs w:val="30"/>
        </w:rPr>
        <w:t>、负责本校财务和基建管理，筹措资金，改善办学条件等工作。</w:t>
      </w:r>
    </w:p>
    <w:p w:rsidR="00E03BFF" w:rsidRDefault="007B000D">
      <w:pPr>
        <w:kinsoku w:val="0"/>
        <w:overflowPunct w:val="0"/>
        <w:adjustRightInd w:val="0"/>
        <w:snapToGrid w:val="0"/>
        <w:spacing w:line="360" w:lineRule="auto"/>
        <w:ind w:right="51" w:firstLine="640"/>
        <w:jc w:val="left"/>
        <w:rPr>
          <w:rFonts w:ascii="仿宋_GB2312" w:eastAsia="仿宋_GB2312" w:hAnsi="仿宋_GB2312" w:cs="仿宋_GB2312"/>
          <w:sz w:val="32"/>
          <w:szCs w:val="32"/>
        </w:rPr>
      </w:pPr>
      <w:r>
        <w:rPr>
          <w:sz w:val="30"/>
          <w:szCs w:val="30"/>
        </w:rPr>
        <w:t>7</w:t>
      </w:r>
      <w:r>
        <w:rPr>
          <w:sz w:val="30"/>
          <w:szCs w:val="30"/>
        </w:rPr>
        <w:t>、指导、管理、检查、评价本校的教育教学工作，提高办学质量和办学效益。按照义务教育课程计划，开齐课程，开足课时，认真实施中小学的教育教学管理，全面推进素质教育，全面提高教育教学质量。</w:t>
      </w:r>
    </w:p>
    <w:p w:rsidR="00E03BFF" w:rsidRDefault="007B000D">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二、机构设置</w:t>
      </w:r>
    </w:p>
    <w:p w:rsidR="00E03BFF" w:rsidRDefault="007B000D">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尉氏县城关镇西关小学</w:t>
      </w:r>
      <w:r>
        <w:rPr>
          <w:rFonts w:ascii="仿宋_GB2312" w:eastAsia="仿宋_GB2312" w:hAnsi="仿宋_GB2312" w:cs="仿宋_GB2312" w:hint="eastAsia"/>
          <w:kern w:val="0"/>
          <w:sz w:val="32"/>
          <w:szCs w:val="32"/>
        </w:rPr>
        <w:t>内设机构</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个，包括：教导处、后勤处、少先大队部。</w:t>
      </w:r>
    </w:p>
    <w:p w:rsidR="00E03BFF" w:rsidRDefault="007B000D">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w:t>
      </w:r>
      <w:r>
        <w:rPr>
          <w:rFonts w:ascii="仿宋_GB2312" w:eastAsia="仿宋_GB2312" w:hAnsi="仿宋_GB2312" w:cs="仿宋_GB2312" w:hint="eastAsia"/>
          <w:sz w:val="32"/>
          <w:szCs w:val="32"/>
        </w:rPr>
        <w:t>尉氏县城关镇西关小学</w:t>
      </w:r>
      <w:r>
        <w:rPr>
          <w:rFonts w:ascii="仿宋_GB2312" w:eastAsia="仿宋_GB2312" w:hAnsi="仿宋_GB2312" w:cs="仿宋_GB2312" w:hint="eastAsia"/>
          <w:kern w:val="0"/>
          <w:sz w:val="32"/>
          <w:szCs w:val="32"/>
        </w:rPr>
        <w:t>部门决算包括：本级决算。</w:t>
      </w:r>
    </w:p>
    <w:p w:rsidR="00E03BFF" w:rsidRDefault="007B000D">
      <w:pPr>
        <w:widowControl/>
        <w:ind w:firstLineChars="200" w:firstLine="640"/>
        <w:jc w:val="left"/>
        <w:rPr>
          <w:rFonts w:ascii="仿宋" w:eastAsia="仿宋" w:hAnsi="仿宋" w:cs="仿宋"/>
          <w:sz w:val="32"/>
          <w:szCs w:val="32"/>
          <w:shd w:val="clear" w:color="auto" w:fill="FFFFFF"/>
        </w:rPr>
      </w:pPr>
      <w:r>
        <w:rPr>
          <w:rFonts w:ascii="仿宋_GB2312" w:eastAsia="仿宋_GB2312" w:hAnsi="仿宋_GB2312" w:cs="仿宋_GB2312" w:hint="eastAsia"/>
          <w:kern w:val="0"/>
          <w:sz w:val="32"/>
          <w:szCs w:val="32"/>
        </w:rPr>
        <w:t>2020</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sz w:val="32"/>
          <w:szCs w:val="32"/>
        </w:rPr>
        <w:t>尉氏县城关镇西关小学纳</w:t>
      </w:r>
      <w:r>
        <w:rPr>
          <w:rFonts w:ascii="仿宋" w:eastAsia="仿宋" w:hAnsi="仿宋" w:cs="仿宋" w:hint="eastAsia"/>
          <w:sz w:val="32"/>
          <w:szCs w:val="32"/>
          <w:shd w:val="clear" w:color="auto" w:fill="FFFFFF"/>
        </w:rPr>
        <w:t>入本部门</w:t>
      </w:r>
      <w:r>
        <w:rPr>
          <w:rFonts w:ascii="仿宋" w:eastAsia="仿宋" w:hAnsi="仿宋" w:cs="仿宋" w:hint="eastAsia"/>
          <w:sz w:val="32"/>
          <w:szCs w:val="32"/>
          <w:shd w:val="clear" w:color="auto" w:fill="FFFFFF"/>
        </w:rPr>
        <w:t>2020</w:t>
      </w:r>
      <w:r>
        <w:rPr>
          <w:rFonts w:ascii="仿宋" w:eastAsia="仿宋" w:hAnsi="仿宋" w:cs="仿宋" w:hint="eastAsia"/>
          <w:sz w:val="32"/>
          <w:szCs w:val="32"/>
          <w:shd w:val="clear" w:color="auto" w:fill="FFFFFF"/>
        </w:rPr>
        <w:t>年度部门决算编制范围的单位共</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个，其中二级预算单位</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个，具体是：</w:t>
      </w:r>
    </w:p>
    <w:p w:rsidR="00E03BFF" w:rsidRDefault="007B000D">
      <w:pPr>
        <w:ind w:firstLineChars="200" w:firstLine="640"/>
        <w:rPr>
          <w:rFonts w:ascii="黑体" w:eastAsia="仿宋" w:hAnsi="宋体" w:cs="宋体"/>
          <w:kern w:val="0"/>
          <w:sz w:val="28"/>
          <w:szCs w:val="28"/>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城关镇西关小学</w:t>
      </w: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7B000D">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年度部门决算表</w:t>
      </w: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sectPr w:rsidR="00E03BFF">
          <w:pgSz w:w="11906" w:h="16838"/>
          <w:pgMar w:top="1440" w:right="1800" w:bottom="1440" w:left="1800" w:header="720" w:footer="720" w:gutter="0"/>
          <w:pgNumType w:fmt="numberInDash"/>
          <w:cols w:space="720"/>
          <w:docGrid w:type="lines" w:linePitch="312"/>
        </w:sectPr>
      </w:pPr>
    </w:p>
    <w:tbl>
      <w:tblPr>
        <w:tblW w:w="12270" w:type="dxa"/>
        <w:jc w:val="center"/>
        <w:tblCellMar>
          <w:left w:w="0" w:type="dxa"/>
          <w:right w:w="0" w:type="dxa"/>
        </w:tblCellMar>
        <w:tblLook w:val="04A0" w:firstRow="1" w:lastRow="0" w:firstColumn="1" w:lastColumn="0" w:noHBand="0" w:noVBand="1"/>
      </w:tblPr>
      <w:tblGrid>
        <w:gridCol w:w="4157"/>
        <w:gridCol w:w="587"/>
        <w:gridCol w:w="999"/>
        <w:gridCol w:w="4157"/>
        <w:gridCol w:w="587"/>
        <w:gridCol w:w="1785"/>
      </w:tblGrid>
      <w:tr w:rsidR="00E03BFF" w:rsidTr="00B51CD5">
        <w:trPr>
          <w:trHeight w:val="390"/>
          <w:jc w:val="center"/>
        </w:trPr>
        <w:tc>
          <w:tcPr>
            <w:tcW w:w="12270" w:type="dxa"/>
            <w:gridSpan w:val="6"/>
            <w:tcBorders>
              <w:top w:val="nil"/>
              <w:left w:val="nil"/>
              <w:bottom w:val="nil"/>
              <w:right w:val="nil"/>
            </w:tcBorders>
            <w:shd w:val="clear" w:color="auto" w:fill="auto"/>
            <w:noWrap/>
            <w:tcMar>
              <w:top w:w="15" w:type="dxa"/>
              <w:left w:w="15" w:type="dxa"/>
              <w:right w:w="15" w:type="dxa"/>
            </w:tcMar>
            <w:vAlign w:val="bottom"/>
          </w:tcPr>
          <w:p w:rsidR="00E03BFF" w:rsidRDefault="007B000D">
            <w:pPr>
              <w:widowControl/>
              <w:jc w:val="center"/>
              <w:textAlignment w:val="bottom"/>
              <w:rPr>
                <w:rFonts w:ascii="宋体" w:hAnsi="宋体" w:cs="宋体"/>
                <w:sz w:val="30"/>
                <w:szCs w:val="30"/>
              </w:rPr>
            </w:pPr>
            <w:r>
              <w:rPr>
                <w:rFonts w:ascii="宋体" w:hAnsi="宋体" w:cs="宋体" w:hint="eastAsia"/>
                <w:kern w:val="0"/>
                <w:sz w:val="30"/>
                <w:szCs w:val="30"/>
                <w:lang w:bidi="ar"/>
              </w:rPr>
              <w:lastRenderedPageBreak/>
              <w:t>收入支出决算总表</w:t>
            </w:r>
          </w:p>
        </w:tc>
      </w:tr>
      <w:tr w:rsidR="00E03BFF" w:rsidTr="00B51CD5">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E03BFF">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E03BFF">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E03BFF">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E03BFF">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E03BFF">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7B000D">
            <w:pPr>
              <w:widowControl/>
              <w:jc w:val="right"/>
              <w:textAlignment w:val="bottom"/>
              <w:rPr>
                <w:rFonts w:ascii="宋体" w:hAnsi="宋体" w:cs="宋体"/>
                <w:sz w:val="20"/>
                <w:szCs w:val="20"/>
              </w:rPr>
            </w:pPr>
            <w:r>
              <w:rPr>
                <w:rFonts w:ascii="宋体" w:hAnsi="宋体" w:cs="宋体" w:hint="eastAsia"/>
                <w:kern w:val="0"/>
                <w:sz w:val="20"/>
                <w:szCs w:val="20"/>
                <w:lang w:bidi="ar"/>
              </w:rPr>
              <w:t>公开</w:t>
            </w:r>
            <w:r>
              <w:rPr>
                <w:rFonts w:ascii="宋体" w:hAnsi="宋体" w:cs="宋体" w:hint="eastAsia"/>
                <w:kern w:val="0"/>
                <w:sz w:val="20"/>
                <w:szCs w:val="20"/>
                <w:lang w:bidi="ar"/>
              </w:rPr>
              <w:t>01</w:t>
            </w:r>
            <w:r>
              <w:rPr>
                <w:rFonts w:ascii="宋体" w:hAnsi="宋体" w:cs="宋体" w:hint="eastAsia"/>
                <w:kern w:val="0"/>
                <w:sz w:val="20"/>
                <w:szCs w:val="20"/>
                <w:lang w:bidi="ar"/>
              </w:rPr>
              <w:t>表</w:t>
            </w:r>
          </w:p>
        </w:tc>
      </w:tr>
      <w:tr w:rsidR="00E03BFF" w:rsidTr="00B51CD5">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7B000D">
            <w:pPr>
              <w:widowControl/>
              <w:jc w:val="left"/>
              <w:textAlignment w:val="bottom"/>
              <w:rPr>
                <w:rFonts w:ascii="宋体" w:hAnsi="宋体" w:cs="宋体"/>
                <w:sz w:val="20"/>
                <w:szCs w:val="20"/>
              </w:rPr>
            </w:pPr>
            <w:r>
              <w:rPr>
                <w:rFonts w:ascii="宋体" w:hAnsi="宋体" w:cs="宋体" w:hint="eastAsia"/>
                <w:kern w:val="0"/>
                <w:sz w:val="20"/>
                <w:szCs w:val="20"/>
                <w:lang w:bidi="ar"/>
              </w:rPr>
              <w:t>部门：尉氏县城关镇西关小学</w:t>
            </w:r>
          </w:p>
        </w:tc>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E03BFF">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E03BFF">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E03BFF">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E03BFF">
            <w:pPr>
              <w:rPr>
                <w:rFonts w:ascii="Arial" w:hAnsi="Arial" w:cs="Arial"/>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E03BFF" w:rsidRDefault="007B000D">
            <w:pPr>
              <w:widowControl/>
              <w:jc w:val="right"/>
              <w:textAlignment w:val="bottom"/>
              <w:rPr>
                <w:rFonts w:ascii="宋体" w:hAnsi="宋体" w:cs="宋体"/>
                <w:sz w:val="20"/>
                <w:szCs w:val="20"/>
              </w:rPr>
            </w:pPr>
            <w:r>
              <w:rPr>
                <w:rFonts w:ascii="宋体" w:hAnsi="宋体" w:cs="宋体" w:hint="eastAsia"/>
                <w:kern w:val="0"/>
                <w:sz w:val="20"/>
                <w:szCs w:val="20"/>
                <w:lang w:bidi="ar"/>
              </w:rPr>
              <w:t>金额单位：万元</w:t>
            </w:r>
          </w:p>
        </w:tc>
      </w:tr>
      <w:tr w:rsidR="00E03BFF" w:rsidTr="00B51CD5">
        <w:trPr>
          <w:trHeight w:val="308"/>
          <w:jc w:val="cent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收入</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支出</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项目</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行次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决算数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项目</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行次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决算数</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center"/>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center"/>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一、一般公共预算财政拨款收入</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sz w:val="22"/>
              </w:rPr>
              <w:t>1008.2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一、一般公共服务支出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二、政府性基金预算财政拨款收入</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二、外交支出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三、上级补助收入</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三、国防支出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四、事业收入</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四、公共安全支出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五、经营收入</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五、教育支出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sz w:val="22"/>
              </w:rPr>
              <w:t>967.57</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六、附属单位上缴收入</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六、科学技术支出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七、其他收入</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七、文化旅游体育与传媒支出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widowControl/>
              <w:jc w:val="right"/>
              <w:textAlignment w:val="center"/>
              <w:rPr>
                <w:rFonts w:ascii="宋体" w:hAnsi="宋体" w:cs="宋体"/>
                <w:sz w:val="22"/>
              </w:rPr>
            </w:pP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八、社会保障和就业支出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90.32</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九、卫生健康支出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36.01</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十、节能环保支出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十一、城乡社区支出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十二、农林水支出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widowControl/>
              <w:jc w:val="right"/>
              <w:textAlignment w:val="center"/>
              <w:rPr>
                <w:rFonts w:ascii="宋体" w:hAnsi="宋体" w:cs="宋体"/>
                <w:sz w:val="22"/>
              </w:rPr>
            </w:pP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十三、交通运输支出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十四、资源勘探信息等支出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十五、商业服务业等支出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十六、金融支出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十七、援助其他地区支出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十八、自然资源海洋气象等支出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十九、住房保障支出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二十、粮油物资储备支出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二十一、灾害防治及应急管理支出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49</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二十二、其他支出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b/>
                <w:sz w:val="22"/>
              </w:rPr>
            </w:pPr>
            <w:r>
              <w:rPr>
                <w:rFonts w:ascii="宋体" w:hAnsi="宋体" w:cs="宋体" w:hint="eastAsia"/>
                <w:b/>
                <w:kern w:val="0"/>
                <w:sz w:val="22"/>
                <w:lang w:bidi="ar"/>
              </w:rPr>
              <w:t>本年收入合计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1008.2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b/>
                <w:sz w:val="22"/>
              </w:rPr>
            </w:pPr>
            <w:r>
              <w:rPr>
                <w:rFonts w:ascii="宋体" w:hAnsi="宋体" w:cs="宋体" w:hint="eastAsia"/>
                <w:b/>
                <w:kern w:val="0"/>
                <w:sz w:val="22"/>
                <w:lang w:bidi="ar"/>
              </w:rPr>
              <w:t>本年支出合计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1093.9</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用事业基金弥补收支差额</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结余分配</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年初结转和结余</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sz w:val="22"/>
              </w:rPr>
              <w:t>101.48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年末结转和结余</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15.77</w:t>
            </w: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27</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righ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E03BFF">
            <w:pPr>
              <w:jc w:val="left"/>
              <w:rPr>
                <w:rFonts w:ascii="宋体" w:hAnsi="宋体" w:cs="宋体"/>
                <w:sz w:val="22"/>
              </w:rPr>
            </w:pPr>
          </w:p>
        </w:tc>
      </w:tr>
      <w:tr w:rsidR="00E03BFF" w:rsidTr="00B51CD5">
        <w:trPr>
          <w:trHeight w:val="308"/>
          <w:jc w:val="center"/>
        </w:trPr>
        <w:tc>
          <w:tcPr>
            <w:tcW w:w="0" w:type="auto"/>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b/>
                <w:sz w:val="22"/>
              </w:rPr>
            </w:pPr>
            <w:r>
              <w:rPr>
                <w:rFonts w:ascii="宋体" w:hAnsi="宋体" w:cs="宋体" w:hint="eastAsia"/>
                <w:b/>
                <w:kern w:val="0"/>
                <w:sz w:val="22"/>
                <w:lang w:bidi="ar"/>
              </w:rPr>
              <w:t>总计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sz w:val="22"/>
              </w:rPr>
              <w:t>1109.68</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b/>
                <w:sz w:val="22"/>
              </w:rPr>
            </w:pPr>
            <w:r>
              <w:rPr>
                <w:rFonts w:ascii="宋体" w:hAnsi="宋体" w:cs="宋体" w:hint="eastAsia"/>
                <w:b/>
                <w:kern w:val="0"/>
                <w:sz w:val="22"/>
                <w:lang w:bidi="ar"/>
              </w:rPr>
              <w:t>总计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56</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1109.68</w:t>
            </w:r>
          </w:p>
        </w:tc>
      </w:tr>
      <w:tr w:rsidR="00E03BFF" w:rsidTr="00B51CD5">
        <w:trPr>
          <w:trHeight w:val="308"/>
          <w:jc w:val="center"/>
        </w:trPr>
        <w:tc>
          <w:tcPr>
            <w:tcW w:w="0" w:type="auto"/>
            <w:gridSpan w:val="6"/>
            <w:tcBorders>
              <w:top w:val="nil"/>
              <w:left w:val="nil"/>
              <w:bottom w:val="nil"/>
              <w:right w:val="nil"/>
            </w:tcBorders>
            <w:shd w:val="clear" w:color="auto" w:fill="auto"/>
            <w:noWrap/>
            <w:tcMar>
              <w:top w:w="15" w:type="dxa"/>
              <w:left w:w="15" w:type="dxa"/>
              <w:right w:w="15" w:type="dxa"/>
            </w:tcMar>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注：本表反映部门本年度的总收支和年末结转结余情况。本表金额转换为万元时，因四舍五入可能存在尾差。</w:t>
            </w:r>
          </w:p>
        </w:tc>
      </w:tr>
    </w:tbl>
    <w:p w:rsidR="00E03BFF" w:rsidRDefault="00E03BFF">
      <w:pPr>
        <w:rPr>
          <w:rFonts w:ascii="仿宋_GB2312" w:eastAsia="仿宋_GB2312" w:hAnsi="仿宋_GB2312" w:cs="仿宋_GB2312"/>
          <w:sz w:val="32"/>
          <w:szCs w:val="32"/>
        </w:rPr>
        <w:sectPr w:rsidR="00E03BFF">
          <w:pgSz w:w="16838" w:h="11906" w:orient="landscape"/>
          <w:pgMar w:top="1800" w:right="1440" w:bottom="1800" w:left="1440" w:header="720" w:footer="720" w:gutter="0"/>
          <w:pgNumType w:fmt="numberInDash"/>
          <w:cols w:space="720"/>
          <w:docGrid w:type="lines" w:linePitch="312"/>
        </w:sectPr>
      </w:pPr>
    </w:p>
    <w:tbl>
      <w:tblPr>
        <w:tblW w:w="0" w:type="auto"/>
        <w:jc w:val="center"/>
        <w:tblLayout w:type="fixed"/>
        <w:tblCellMar>
          <w:left w:w="0" w:type="dxa"/>
          <w:right w:w="0" w:type="dxa"/>
        </w:tblCellMar>
        <w:tblLook w:val="04A0" w:firstRow="1" w:lastRow="0" w:firstColumn="1" w:lastColumn="0" w:noHBand="0" w:noVBand="1"/>
      </w:tblPr>
      <w:tblGrid>
        <w:gridCol w:w="936"/>
        <w:gridCol w:w="90"/>
        <w:gridCol w:w="2491"/>
        <w:gridCol w:w="1437"/>
        <w:gridCol w:w="90"/>
        <w:gridCol w:w="1204"/>
        <w:gridCol w:w="207"/>
        <w:gridCol w:w="1239"/>
        <w:gridCol w:w="172"/>
        <w:gridCol w:w="1233"/>
        <w:gridCol w:w="179"/>
        <w:gridCol w:w="1117"/>
        <w:gridCol w:w="296"/>
        <w:gridCol w:w="849"/>
        <w:gridCol w:w="1130"/>
      </w:tblGrid>
      <w:tr w:rsidR="00E03BFF" w:rsidTr="00B51CD5">
        <w:trPr>
          <w:trHeight w:val="90"/>
          <w:jc w:val="center"/>
        </w:trPr>
        <w:tc>
          <w:tcPr>
            <w:tcW w:w="12670" w:type="dxa"/>
            <w:gridSpan w:val="15"/>
            <w:tcBorders>
              <w:top w:val="nil"/>
              <w:left w:val="nil"/>
              <w:bottom w:val="nil"/>
              <w:right w:val="nil"/>
            </w:tcBorders>
            <w:noWrap/>
            <w:tcMar>
              <w:top w:w="15" w:type="dxa"/>
              <w:left w:w="15" w:type="dxa"/>
              <w:right w:w="15" w:type="dxa"/>
            </w:tcMar>
            <w:vAlign w:val="center"/>
          </w:tcPr>
          <w:p w:rsidR="00E03BFF" w:rsidRDefault="007B000D">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lastRenderedPageBreak/>
              <w:t>收入决算表</w:t>
            </w:r>
          </w:p>
        </w:tc>
      </w:tr>
      <w:tr w:rsidR="00E03BFF" w:rsidTr="00B51CD5">
        <w:trPr>
          <w:trHeight w:val="90"/>
          <w:jc w:val="center"/>
        </w:trPr>
        <w:tc>
          <w:tcPr>
            <w:tcW w:w="936"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2491"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437"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90"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411"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411"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412"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413"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979"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0"/>
                <w:szCs w:val="20"/>
                <w:lang w:bidi="ar"/>
              </w:rPr>
              <w:t>公开</w:t>
            </w:r>
            <w:r>
              <w:rPr>
                <w:rFonts w:ascii="宋体" w:hAnsi="宋体" w:cs="宋体" w:hint="eastAsia"/>
                <w:kern w:val="0"/>
                <w:sz w:val="20"/>
                <w:szCs w:val="20"/>
                <w:lang w:bidi="ar"/>
              </w:rPr>
              <w:t>02</w:t>
            </w:r>
            <w:r>
              <w:rPr>
                <w:rFonts w:ascii="宋体" w:hAnsi="宋体" w:cs="宋体" w:hint="eastAsia"/>
                <w:kern w:val="0"/>
                <w:sz w:val="20"/>
                <w:szCs w:val="20"/>
                <w:lang w:bidi="ar"/>
              </w:rPr>
              <w:t>表</w:t>
            </w:r>
          </w:p>
        </w:tc>
      </w:tr>
      <w:tr w:rsidR="00E03BFF" w:rsidTr="00B51CD5">
        <w:trPr>
          <w:trHeight w:val="629"/>
          <w:jc w:val="center"/>
        </w:trPr>
        <w:tc>
          <w:tcPr>
            <w:tcW w:w="4954" w:type="dxa"/>
            <w:gridSpan w:val="4"/>
            <w:tcBorders>
              <w:top w:val="nil"/>
              <w:left w:val="nil"/>
              <w:bottom w:val="nil"/>
              <w:right w:val="nil"/>
            </w:tcBorders>
            <w:shd w:val="clear" w:color="auto" w:fill="FFFFFF"/>
            <w:noWrap/>
            <w:tcMar>
              <w:top w:w="15" w:type="dxa"/>
              <w:left w:w="15" w:type="dxa"/>
              <w:right w:w="15" w:type="dxa"/>
            </w:tcMar>
            <w:vAlign w:val="center"/>
          </w:tcPr>
          <w:p w:rsidR="00E03BFF" w:rsidRDefault="007B000D">
            <w:pPr>
              <w:rPr>
                <w:rFonts w:ascii="宋体" w:hAnsi="宋体" w:cs="宋体"/>
                <w:sz w:val="20"/>
                <w:szCs w:val="20"/>
              </w:rPr>
            </w:pPr>
            <w:r>
              <w:rPr>
                <w:rFonts w:ascii="宋体" w:hAnsi="宋体" w:cs="宋体" w:hint="eastAsia"/>
                <w:kern w:val="0"/>
                <w:sz w:val="20"/>
                <w:szCs w:val="20"/>
                <w:lang w:bidi="ar"/>
              </w:rPr>
              <w:t>部门：尉氏县城关镇西关小学</w:t>
            </w:r>
          </w:p>
        </w:tc>
        <w:tc>
          <w:tcPr>
            <w:tcW w:w="90"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411"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center"/>
              <w:rPr>
                <w:rFonts w:ascii="宋体" w:hAnsi="宋体" w:cs="宋体"/>
                <w:sz w:val="20"/>
                <w:szCs w:val="20"/>
              </w:rPr>
            </w:pPr>
          </w:p>
        </w:tc>
        <w:tc>
          <w:tcPr>
            <w:tcW w:w="1411"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412"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413"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979"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0"/>
                <w:szCs w:val="20"/>
                <w:lang w:bidi="ar"/>
              </w:rPr>
              <w:t>单位：万元</w:t>
            </w:r>
          </w:p>
        </w:tc>
      </w:tr>
      <w:tr w:rsidR="00E03BFF" w:rsidTr="00B51CD5">
        <w:trPr>
          <w:trHeight w:val="90"/>
          <w:jc w:val="center"/>
        </w:trPr>
        <w:tc>
          <w:tcPr>
            <w:tcW w:w="3517" w:type="dxa"/>
            <w:gridSpan w:val="3"/>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项</w:t>
            </w:r>
            <w:r>
              <w:rPr>
                <w:rFonts w:ascii="宋体" w:hAnsi="宋体" w:cs="宋体" w:hint="eastAsia"/>
                <w:kern w:val="0"/>
                <w:sz w:val="20"/>
                <w:szCs w:val="20"/>
                <w:lang w:bidi="ar"/>
              </w:rPr>
              <w:t xml:space="preserve">    </w:t>
            </w:r>
            <w:r>
              <w:rPr>
                <w:rFonts w:ascii="宋体" w:hAnsi="宋体" w:cs="宋体" w:hint="eastAsia"/>
                <w:kern w:val="0"/>
                <w:sz w:val="20"/>
                <w:szCs w:val="20"/>
                <w:lang w:bidi="ar"/>
              </w:rPr>
              <w:t>目</w:t>
            </w:r>
          </w:p>
        </w:tc>
        <w:tc>
          <w:tcPr>
            <w:tcW w:w="1437"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本年收入合计</w:t>
            </w:r>
          </w:p>
        </w:tc>
        <w:tc>
          <w:tcPr>
            <w:tcW w:w="1294" w:type="dxa"/>
            <w:gridSpan w:val="2"/>
            <w:vMerge w:val="restart"/>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财政拨款收入</w:t>
            </w:r>
          </w:p>
        </w:tc>
        <w:tc>
          <w:tcPr>
            <w:tcW w:w="1446"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上级补助收入</w:t>
            </w:r>
          </w:p>
        </w:tc>
        <w:tc>
          <w:tcPr>
            <w:tcW w:w="1405"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事业收入</w:t>
            </w:r>
          </w:p>
        </w:tc>
        <w:tc>
          <w:tcPr>
            <w:tcW w:w="1296"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经营收入</w:t>
            </w:r>
          </w:p>
        </w:tc>
        <w:tc>
          <w:tcPr>
            <w:tcW w:w="1145"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附属单位上缴收入</w:t>
            </w:r>
          </w:p>
        </w:tc>
        <w:tc>
          <w:tcPr>
            <w:tcW w:w="1130"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其他收入</w:t>
            </w:r>
          </w:p>
        </w:tc>
      </w:tr>
      <w:tr w:rsidR="00E03BFF" w:rsidTr="00B51CD5">
        <w:trPr>
          <w:trHeight w:val="312"/>
          <w:jc w:val="center"/>
        </w:trPr>
        <w:tc>
          <w:tcPr>
            <w:tcW w:w="1026"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功能分类</w:t>
            </w:r>
          </w:p>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科目编码</w:t>
            </w:r>
          </w:p>
        </w:tc>
        <w:tc>
          <w:tcPr>
            <w:tcW w:w="24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143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294"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3BFF" w:rsidRDefault="00E03BFF">
            <w:pPr>
              <w:jc w:val="center"/>
              <w:rPr>
                <w:rFonts w:ascii="宋体" w:hAnsi="宋体" w:cs="宋体"/>
                <w:sz w:val="20"/>
                <w:szCs w:val="20"/>
              </w:rPr>
            </w:pPr>
          </w:p>
        </w:tc>
        <w:tc>
          <w:tcPr>
            <w:tcW w:w="1446"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40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296"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1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130"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r>
      <w:tr w:rsidR="00E03BFF" w:rsidTr="00B51CD5">
        <w:trPr>
          <w:trHeight w:val="312"/>
          <w:jc w:val="center"/>
        </w:trPr>
        <w:tc>
          <w:tcPr>
            <w:tcW w:w="1026"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24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437"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294" w:type="dxa"/>
            <w:gridSpan w:val="2"/>
            <w:vMerge/>
            <w:tcBorders>
              <w:top w:val="single" w:sz="8"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03BFF" w:rsidRDefault="00E03BFF">
            <w:pPr>
              <w:jc w:val="center"/>
              <w:rPr>
                <w:rFonts w:ascii="宋体" w:hAnsi="宋体" w:cs="宋体"/>
                <w:sz w:val="20"/>
                <w:szCs w:val="20"/>
              </w:rPr>
            </w:pPr>
          </w:p>
        </w:tc>
        <w:tc>
          <w:tcPr>
            <w:tcW w:w="1446"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40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296"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145"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130"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r>
      <w:tr w:rsidR="00E03BFF" w:rsidTr="00B51CD5">
        <w:trPr>
          <w:trHeight w:val="90"/>
          <w:jc w:val="center"/>
        </w:trPr>
        <w:tc>
          <w:tcPr>
            <w:tcW w:w="3517" w:type="dxa"/>
            <w:gridSpan w:val="3"/>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栏次</w:t>
            </w:r>
          </w:p>
        </w:tc>
        <w:tc>
          <w:tcPr>
            <w:tcW w:w="143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1405"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1130"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7</w:t>
            </w:r>
          </w:p>
        </w:tc>
      </w:tr>
      <w:tr w:rsidR="00E03BFF" w:rsidTr="00B51CD5">
        <w:trPr>
          <w:trHeight w:val="90"/>
          <w:jc w:val="center"/>
        </w:trPr>
        <w:tc>
          <w:tcPr>
            <w:tcW w:w="3517" w:type="dxa"/>
            <w:gridSpan w:val="3"/>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合计</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1008.2</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1008.2</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205</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sz w:val="20"/>
                <w:szCs w:val="20"/>
              </w:rPr>
              <w:t>教育支出</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880.71</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880.71</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20502</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普通教育</w:t>
            </w:r>
            <w:r>
              <w:rPr>
                <w:rFonts w:ascii="宋体" w:hAnsi="宋体" w:cs="宋体" w:hint="eastAsia"/>
                <w:kern w:val="0"/>
                <w:sz w:val="20"/>
                <w:szCs w:val="20"/>
                <w:lang w:bidi="ar"/>
              </w:rPr>
              <w:t xml:space="preserve"> </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880.71</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880.71</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2050202</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小学教育</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864.87</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864.87</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2050299</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其他普通教育支出</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15.84</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15.84</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208</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社会保障和就业支出</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91.48</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91.48</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20805</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sz w:val="20"/>
                <w:szCs w:val="20"/>
              </w:rPr>
              <w:t>行政事业单位养老支出</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华文中宋" w:eastAsia="华文中宋" w:hAnsi="华文中宋" w:cs="华文中宋"/>
                <w:sz w:val="20"/>
                <w:szCs w:val="20"/>
              </w:rPr>
            </w:pPr>
            <w:r>
              <w:rPr>
                <w:rFonts w:ascii="华文中宋" w:eastAsia="华文中宋" w:hAnsi="华文中宋" w:cs="华文中宋" w:hint="eastAsia"/>
                <w:sz w:val="20"/>
                <w:szCs w:val="20"/>
              </w:rPr>
              <w:t>1.16</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华文中宋" w:eastAsia="华文中宋" w:hAnsi="华文中宋" w:cs="华文中宋"/>
                <w:sz w:val="20"/>
                <w:szCs w:val="20"/>
              </w:rPr>
            </w:pPr>
            <w:r>
              <w:rPr>
                <w:rFonts w:ascii="华文中宋" w:eastAsia="华文中宋" w:hAnsi="华文中宋" w:cs="华文中宋" w:hint="eastAsia"/>
                <w:sz w:val="20"/>
                <w:szCs w:val="20"/>
              </w:rPr>
              <w:t>1.16</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2080502</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事业单位离退休</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1.16</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1.16</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20899</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其他社会保障和就业支出</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90.32</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90.32</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2089901</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其他社会保障和就业支出</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90.32</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90.32</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210</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卫生健康支出</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36.01</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36.01</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21011</w:t>
            </w:r>
          </w:p>
        </w:tc>
        <w:tc>
          <w:tcPr>
            <w:tcW w:w="249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sz w:val="20"/>
                <w:szCs w:val="20"/>
              </w:rPr>
              <w:t>行政事业单位医疗</w:t>
            </w:r>
          </w:p>
        </w:tc>
        <w:tc>
          <w:tcPr>
            <w:tcW w:w="143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36.01</w:t>
            </w:r>
          </w:p>
        </w:tc>
        <w:tc>
          <w:tcPr>
            <w:tcW w:w="12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36.01</w:t>
            </w:r>
          </w:p>
        </w:tc>
        <w:tc>
          <w:tcPr>
            <w:tcW w:w="144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026" w:type="dxa"/>
            <w:gridSpan w:val="2"/>
            <w:tcBorders>
              <w:top w:val="single" w:sz="4" w:space="0" w:color="000000"/>
              <w:left w:val="single" w:sz="8" w:space="0" w:color="000000"/>
              <w:bottom w:val="single" w:sz="8"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2101102</w:t>
            </w:r>
          </w:p>
        </w:tc>
        <w:tc>
          <w:tcPr>
            <w:tcW w:w="2491" w:type="dxa"/>
            <w:tcBorders>
              <w:top w:val="single" w:sz="4" w:space="0" w:color="000000"/>
              <w:left w:val="single" w:sz="4" w:space="0" w:color="000000"/>
              <w:bottom w:val="single" w:sz="8"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 xml:space="preserve">  </w:t>
            </w:r>
            <w:r>
              <w:rPr>
                <w:rFonts w:ascii="宋体" w:hAnsi="宋体" w:cs="宋体" w:hint="eastAsia"/>
                <w:kern w:val="0"/>
                <w:sz w:val="20"/>
                <w:szCs w:val="20"/>
                <w:lang w:bidi="ar"/>
              </w:rPr>
              <w:t>事业单位医疗</w:t>
            </w:r>
          </w:p>
        </w:tc>
        <w:tc>
          <w:tcPr>
            <w:tcW w:w="1437" w:type="dxa"/>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36.01</w:t>
            </w:r>
          </w:p>
        </w:tc>
        <w:tc>
          <w:tcPr>
            <w:tcW w:w="1294"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36.01</w:t>
            </w:r>
          </w:p>
        </w:tc>
        <w:tc>
          <w:tcPr>
            <w:tcW w:w="1446"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405"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296"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45" w:type="dxa"/>
            <w:gridSpan w:val="2"/>
            <w:tcBorders>
              <w:top w:val="single" w:sz="4" w:space="0" w:color="000000"/>
              <w:left w:val="single" w:sz="4" w:space="0" w:color="000000"/>
              <w:bottom w:val="single" w:sz="8" w:space="0" w:color="000000"/>
              <w:right w:val="single" w:sz="4"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c>
          <w:tcPr>
            <w:tcW w:w="1130" w:type="dxa"/>
            <w:tcBorders>
              <w:top w:val="single" w:sz="4" w:space="0" w:color="000000"/>
              <w:left w:val="single" w:sz="4" w:space="0" w:color="000000"/>
              <w:bottom w:val="single" w:sz="8" w:space="0" w:color="000000"/>
              <w:right w:val="single" w:sz="8" w:space="0" w:color="000000"/>
            </w:tcBorders>
            <w:noWrap/>
            <w:tcMar>
              <w:top w:w="15" w:type="dxa"/>
              <w:left w:w="15" w:type="dxa"/>
              <w:right w:w="15" w:type="dxa"/>
            </w:tcMar>
            <w:vAlign w:val="center"/>
          </w:tcPr>
          <w:p w:rsidR="00E03BFF" w:rsidRDefault="007B000D">
            <w:pPr>
              <w:jc w:val="right"/>
              <w:rPr>
                <w:rFonts w:ascii="宋体" w:hAnsi="宋体" w:cs="宋体"/>
                <w:sz w:val="20"/>
                <w:szCs w:val="20"/>
              </w:rPr>
            </w:pPr>
            <w:r>
              <w:rPr>
                <w:rFonts w:ascii="宋体" w:hAnsi="宋体" w:cs="宋体" w:hint="eastAsia"/>
                <w:sz w:val="20"/>
                <w:szCs w:val="20"/>
              </w:rPr>
              <w:t>0.00</w:t>
            </w:r>
          </w:p>
        </w:tc>
      </w:tr>
      <w:tr w:rsidR="00E03BFF" w:rsidTr="00B51CD5">
        <w:trPr>
          <w:trHeight w:val="90"/>
          <w:jc w:val="center"/>
        </w:trPr>
        <w:tc>
          <w:tcPr>
            <w:tcW w:w="12670" w:type="dxa"/>
            <w:gridSpan w:val="15"/>
            <w:tcBorders>
              <w:top w:val="single" w:sz="8" w:space="0" w:color="000000"/>
              <w:left w:val="nil"/>
              <w:bottom w:val="nil"/>
              <w:right w:val="nil"/>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注：本表反映部门本年度取得的各项收入情况。本表金额转换为万元时，因四舍五入可能存在尾差。</w:t>
            </w:r>
          </w:p>
        </w:tc>
      </w:tr>
    </w:tbl>
    <w:p w:rsidR="00E03BFF" w:rsidRDefault="00E03BFF">
      <w:pPr>
        <w:rPr>
          <w:rFonts w:ascii="仿宋_GB2312" w:eastAsia="仿宋_GB2312" w:hAnsi="仿宋_GB2312" w:cs="仿宋_GB2312"/>
          <w:sz w:val="32"/>
          <w:szCs w:val="32"/>
        </w:rPr>
        <w:sectPr w:rsidR="00E03BFF">
          <w:pgSz w:w="16838" w:h="11906" w:orient="landscape"/>
          <w:pgMar w:top="1800" w:right="1440" w:bottom="1800" w:left="1440" w:header="720" w:footer="720" w:gutter="0"/>
          <w:pgNumType w:fmt="numberInDash"/>
          <w:cols w:space="720"/>
          <w:docGrid w:type="lines" w:linePitch="312"/>
        </w:sectPr>
      </w:pPr>
    </w:p>
    <w:tbl>
      <w:tblPr>
        <w:tblW w:w="0" w:type="auto"/>
        <w:jc w:val="center"/>
        <w:tblLayout w:type="fixed"/>
        <w:tblCellMar>
          <w:left w:w="0" w:type="dxa"/>
          <w:right w:w="0" w:type="dxa"/>
        </w:tblCellMar>
        <w:tblLook w:val="04A0" w:firstRow="1" w:lastRow="0" w:firstColumn="1" w:lastColumn="0" w:noHBand="0" w:noVBand="1"/>
      </w:tblPr>
      <w:tblGrid>
        <w:gridCol w:w="1097"/>
        <w:gridCol w:w="61"/>
        <w:gridCol w:w="28"/>
        <w:gridCol w:w="2479"/>
        <w:gridCol w:w="581"/>
        <w:gridCol w:w="1403"/>
        <w:gridCol w:w="362"/>
        <w:gridCol w:w="1591"/>
        <w:gridCol w:w="1676"/>
        <w:gridCol w:w="263"/>
        <w:gridCol w:w="1471"/>
        <w:gridCol w:w="1396"/>
        <w:gridCol w:w="1302"/>
      </w:tblGrid>
      <w:tr w:rsidR="00E03BFF" w:rsidTr="00B51CD5">
        <w:trPr>
          <w:trHeight w:val="90"/>
          <w:jc w:val="center"/>
        </w:trPr>
        <w:tc>
          <w:tcPr>
            <w:tcW w:w="13710" w:type="dxa"/>
            <w:gridSpan w:val="13"/>
            <w:tcBorders>
              <w:top w:val="nil"/>
              <w:left w:val="nil"/>
              <w:bottom w:val="nil"/>
              <w:right w:val="nil"/>
            </w:tcBorders>
            <w:noWrap/>
            <w:tcMar>
              <w:top w:w="15" w:type="dxa"/>
              <w:left w:w="15" w:type="dxa"/>
              <w:right w:w="15" w:type="dxa"/>
            </w:tcMar>
            <w:vAlign w:val="center"/>
          </w:tcPr>
          <w:p w:rsidR="00E03BFF" w:rsidRDefault="007B000D">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lastRenderedPageBreak/>
              <w:t>支出决算表</w:t>
            </w:r>
          </w:p>
        </w:tc>
      </w:tr>
      <w:tr w:rsidR="00E03BFF" w:rsidTr="00B51CD5">
        <w:trPr>
          <w:trHeight w:val="90"/>
          <w:jc w:val="center"/>
        </w:trPr>
        <w:tc>
          <w:tcPr>
            <w:tcW w:w="1097"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89"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2479"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581"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765"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591"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939"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471"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2698"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0"/>
                <w:szCs w:val="20"/>
                <w:lang w:bidi="ar"/>
              </w:rPr>
              <w:t>公开</w:t>
            </w:r>
            <w:r>
              <w:rPr>
                <w:rFonts w:ascii="宋体" w:hAnsi="宋体" w:cs="宋体" w:hint="eastAsia"/>
                <w:kern w:val="0"/>
                <w:sz w:val="20"/>
                <w:szCs w:val="20"/>
                <w:lang w:bidi="ar"/>
              </w:rPr>
              <w:t>03</w:t>
            </w:r>
            <w:r>
              <w:rPr>
                <w:rFonts w:ascii="宋体" w:hAnsi="宋体" w:cs="宋体" w:hint="eastAsia"/>
                <w:kern w:val="0"/>
                <w:sz w:val="20"/>
                <w:szCs w:val="20"/>
                <w:lang w:bidi="ar"/>
              </w:rPr>
              <w:t>表</w:t>
            </w:r>
          </w:p>
        </w:tc>
      </w:tr>
      <w:tr w:rsidR="00E03BFF" w:rsidTr="00B51CD5">
        <w:trPr>
          <w:trHeight w:val="90"/>
          <w:jc w:val="center"/>
        </w:trPr>
        <w:tc>
          <w:tcPr>
            <w:tcW w:w="4246" w:type="dxa"/>
            <w:gridSpan w:val="5"/>
            <w:tcBorders>
              <w:top w:val="nil"/>
              <w:left w:val="nil"/>
              <w:bottom w:val="nil"/>
              <w:right w:val="nil"/>
            </w:tcBorders>
            <w:shd w:val="clear" w:color="auto" w:fill="FFFFFF"/>
            <w:noWrap/>
            <w:tcMar>
              <w:top w:w="15" w:type="dxa"/>
              <w:left w:w="15" w:type="dxa"/>
              <w:right w:w="15" w:type="dxa"/>
            </w:tcMar>
            <w:vAlign w:val="center"/>
          </w:tcPr>
          <w:p w:rsidR="00E03BFF" w:rsidRDefault="007B000D">
            <w:pPr>
              <w:rPr>
                <w:rFonts w:ascii="宋体" w:hAnsi="宋体" w:cs="宋体"/>
                <w:sz w:val="20"/>
                <w:szCs w:val="20"/>
              </w:rPr>
            </w:pPr>
            <w:r>
              <w:rPr>
                <w:rFonts w:ascii="宋体" w:hAnsi="宋体" w:cs="宋体" w:hint="eastAsia"/>
                <w:kern w:val="0"/>
                <w:sz w:val="20"/>
                <w:szCs w:val="20"/>
                <w:lang w:bidi="ar"/>
              </w:rPr>
              <w:t>部门：尉氏县城关镇西关小学</w:t>
            </w:r>
          </w:p>
        </w:tc>
        <w:tc>
          <w:tcPr>
            <w:tcW w:w="1765"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591"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center"/>
              <w:rPr>
                <w:rFonts w:ascii="宋体" w:hAnsi="宋体" w:cs="宋体"/>
                <w:sz w:val="20"/>
                <w:szCs w:val="20"/>
              </w:rPr>
            </w:pPr>
          </w:p>
        </w:tc>
        <w:tc>
          <w:tcPr>
            <w:tcW w:w="1939"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1471" w:type="dxa"/>
            <w:tcBorders>
              <w:top w:val="nil"/>
              <w:left w:val="nil"/>
              <w:bottom w:val="nil"/>
              <w:right w:val="nil"/>
            </w:tcBorders>
            <w:shd w:val="clear" w:color="auto" w:fill="FFFFFF"/>
            <w:noWrap/>
            <w:tcMar>
              <w:top w:w="15" w:type="dxa"/>
              <w:left w:w="15" w:type="dxa"/>
              <w:right w:w="15" w:type="dxa"/>
            </w:tcMar>
            <w:vAlign w:val="center"/>
          </w:tcPr>
          <w:p w:rsidR="00E03BFF" w:rsidRDefault="00E03BFF">
            <w:pPr>
              <w:jc w:val="right"/>
              <w:rPr>
                <w:rFonts w:ascii="宋体" w:hAnsi="宋体" w:cs="宋体"/>
                <w:sz w:val="20"/>
                <w:szCs w:val="20"/>
              </w:rPr>
            </w:pPr>
          </w:p>
        </w:tc>
        <w:tc>
          <w:tcPr>
            <w:tcW w:w="2698" w:type="dxa"/>
            <w:gridSpan w:val="2"/>
            <w:tcBorders>
              <w:top w:val="nil"/>
              <w:left w:val="nil"/>
              <w:bottom w:val="nil"/>
              <w:right w:val="nil"/>
            </w:tcBorders>
            <w:shd w:val="clear" w:color="auto" w:fill="FFFFFF"/>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0"/>
                <w:szCs w:val="20"/>
                <w:lang w:bidi="ar"/>
              </w:rPr>
              <w:t>单位：万元</w:t>
            </w:r>
          </w:p>
        </w:tc>
      </w:tr>
      <w:tr w:rsidR="00E03BFF" w:rsidTr="00B51CD5">
        <w:trPr>
          <w:trHeight w:val="90"/>
          <w:jc w:val="center"/>
        </w:trPr>
        <w:tc>
          <w:tcPr>
            <w:tcW w:w="3665" w:type="dxa"/>
            <w:gridSpan w:val="4"/>
            <w:tcBorders>
              <w:top w:val="single" w:sz="8"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项</w:t>
            </w:r>
            <w:r>
              <w:rPr>
                <w:rFonts w:ascii="宋体" w:hAnsi="宋体" w:cs="宋体" w:hint="eastAsia"/>
                <w:kern w:val="0"/>
                <w:sz w:val="20"/>
                <w:szCs w:val="20"/>
                <w:lang w:bidi="ar"/>
              </w:rPr>
              <w:t xml:space="preserve">    </w:t>
            </w:r>
            <w:r>
              <w:rPr>
                <w:rFonts w:ascii="宋体" w:hAnsi="宋体" w:cs="宋体" w:hint="eastAsia"/>
                <w:kern w:val="0"/>
                <w:sz w:val="20"/>
                <w:szCs w:val="20"/>
                <w:lang w:bidi="ar"/>
              </w:rPr>
              <w:t>目</w:t>
            </w:r>
          </w:p>
        </w:tc>
        <w:tc>
          <w:tcPr>
            <w:tcW w:w="198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本年支出合计</w:t>
            </w:r>
          </w:p>
        </w:tc>
        <w:tc>
          <w:tcPr>
            <w:tcW w:w="1953"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基本支出</w:t>
            </w:r>
          </w:p>
        </w:tc>
        <w:tc>
          <w:tcPr>
            <w:tcW w:w="1676"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项目支出</w:t>
            </w:r>
          </w:p>
        </w:tc>
        <w:tc>
          <w:tcPr>
            <w:tcW w:w="1734" w:type="dxa"/>
            <w:gridSpan w:val="2"/>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上缴上级支出</w:t>
            </w:r>
          </w:p>
        </w:tc>
        <w:tc>
          <w:tcPr>
            <w:tcW w:w="1396" w:type="dxa"/>
            <w:vMerge w:val="restart"/>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经营支出</w:t>
            </w:r>
          </w:p>
        </w:tc>
        <w:tc>
          <w:tcPr>
            <w:tcW w:w="1302" w:type="dxa"/>
            <w:vMerge w:val="restart"/>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对附属单位补助支出</w:t>
            </w:r>
          </w:p>
        </w:tc>
      </w:tr>
      <w:tr w:rsidR="00E03BFF" w:rsidTr="00B51CD5">
        <w:trPr>
          <w:trHeight w:val="312"/>
          <w:jc w:val="center"/>
        </w:trPr>
        <w:tc>
          <w:tcPr>
            <w:tcW w:w="1158" w:type="dxa"/>
            <w:gridSpan w:val="2"/>
            <w:vMerge w:val="restart"/>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功能分类</w:t>
            </w:r>
          </w:p>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科目编码</w:t>
            </w:r>
          </w:p>
        </w:tc>
        <w:tc>
          <w:tcPr>
            <w:tcW w:w="250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198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953"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676"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73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396"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30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r>
      <w:tr w:rsidR="00E03BFF" w:rsidTr="00B51CD5">
        <w:trPr>
          <w:trHeight w:val="312"/>
          <w:jc w:val="center"/>
        </w:trPr>
        <w:tc>
          <w:tcPr>
            <w:tcW w:w="1158" w:type="dxa"/>
            <w:gridSpan w:val="2"/>
            <w:vMerge/>
            <w:tcBorders>
              <w:top w:val="single" w:sz="4" w:space="0" w:color="000000"/>
              <w:left w:val="single" w:sz="8" w:space="0" w:color="000000"/>
              <w:bottom w:val="single" w:sz="4" w:space="0" w:color="000000"/>
              <w:right w:val="nil"/>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2507"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98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953"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676"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734" w:type="dxa"/>
            <w:gridSpan w:val="2"/>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396" w:type="dxa"/>
            <w:vMerge/>
            <w:tcBorders>
              <w:top w:val="single" w:sz="8"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1302" w:type="dxa"/>
            <w:vMerge/>
            <w:tcBorders>
              <w:top w:val="single" w:sz="8" w:space="0" w:color="000000"/>
              <w:left w:val="single" w:sz="4" w:space="0" w:color="000000"/>
              <w:bottom w:val="single" w:sz="4" w:space="0" w:color="000000"/>
              <w:right w:val="single" w:sz="8" w:space="0" w:color="000000"/>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r>
      <w:tr w:rsidR="00E03BFF" w:rsidTr="00B51CD5">
        <w:trPr>
          <w:trHeight w:val="90"/>
          <w:jc w:val="center"/>
        </w:trPr>
        <w:tc>
          <w:tcPr>
            <w:tcW w:w="3665" w:type="dxa"/>
            <w:gridSpan w:val="4"/>
            <w:tcBorders>
              <w:top w:val="single" w:sz="4" w:space="0" w:color="000000"/>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栏次</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1953"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16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1734"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139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1302" w:type="dxa"/>
            <w:tcBorders>
              <w:top w:val="single" w:sz="4" w:space="0" w:color="000000"/>
              <w:left w:val="single" w:sz="4" w:space="0" w:color="000000"/>
              <w:bottom w:val="single" w:sz="4" w:space="0" w:color="000000"/>
              <w:right w:val="single" w:sz="8"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r>
      <w:tr w:rsidR="00E03BFF" w:rsidTr="00B51CD5">
        <w:trPr>
          <w:trHeight w:val="90"/>
          <w:jc w:val="center"/>
        </w:trPr>
        <w:tc>
          <w:tcPr>
            <w:tcW w:w="3665" w:type="dxa"/>
            <w:gridSpan w:val="4"/>
            <w:tcBorders>
              <w:top w:val="nil"/>
              <w:left w:val="single" w:sz="8"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合计</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1,093.90</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1,093.90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15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205</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教育支出</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967.57</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967.57</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15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20502</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普通教育</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967.57</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967.57</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15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2050202</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小学教育</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953.37</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953.37</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15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2050299</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其他普通教育支出</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14.20</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14.20</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15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208</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社会保障和就业支出</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15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20899</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其他社会保障和就业支出</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15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2089901</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其他社会保障和就业支出</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15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210</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卫生健康支出</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15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21011</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行政事业单位医疗</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158" w:type="dxa"/>
            <w:gridSpan w:val="2"/>
            <w:tcBorders>
              <w:top w:val="single" w:sz="4" w:space="0" w:color="000000"/>
              <w:left w:val="single" w:sz="8" w:space="0" w:color="000000"/>
              <w:bottom w:val="single" w:sz="4" w:space="0" w:color="000000"/>
              <w:right w:val="nil"/>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2101102</w:t>
            </w:r>
          </w:p>
        </w:tc>
        <w:tc>
          <w:tcPr>
            <w:tcW w:w="2507"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事业单位医疗</w:t>
            </w:r>
          </w:p>
        </w:tc>
        <w:tc>
          <w:tcPr>
            <w:tcW w:w="198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195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167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73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9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1302" w:type="dxa"/>
            <w:tcBorders>
              <w:top w:val="single" w:sz="4" w:space="0" w:color="000000"/>
              <w:left w:val="single" w:sz="4" w:space="0" w:color="000000"/>
              <w:bottom w:val="single" w:sz="4" w:space="0" w:color="000000"/>
              <w:right w:val="single" w:sz="8" w:space="0" w:color="000000"/>
            </w:tcBorders>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B51CD5">
        <w:trPr>
          <w:trHeight w:val="90"/>
          <w:jc w:val="center"/>
        </w:trPr>
        <w:tc>
          <w:tcPr>
            <w:tcW w:w="13710" w:type="dxa"/>
            <w:gridSpan w:val="13"/>
            <w:tcBorders>
              <w:top w:val="single" w:sz="8" w:space="0" w:color="000000"/>
              <w:left w:val="nil"/>
              <w:bottom w:val="nil"/>
              <w:right w:val="nil"/>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注：本表反映部门本年度各项支出情况。本表金额转换为万元时，因四舍五入可能存在尾差。</w:t>
            </w:r>
          </w:p>
        </w:tc>
      </w:tr>
    </w:tbl>
    <w:p w:rsidR="00E03BFF" w:rsidRDefault="00E03BFF">
      <w:pPr>
        <w:rPr>
          <w:rFonts w:ascii="仿宋_GB2312" w:eastAsia="仿宋_GB2312" w:hAnsi="仿宋_GB2312" w:cs="仿宋_GB2312"/>
          <w:sz w:val="32"/>
          <w:szCs w:val="32"/>
        </w:rPr>
        <w:sectPr w:rsidR="00E03BFF">
          <w:pgSz w:w="16838" w:h="11906" w:orient="landscape"/>
          <w:pgMar w:top="1800" w:right="1440" w:bottom="1800" w:left="1440" w:header="720" w:footer="720" w:gutter="0"/>
          <w:pgNumType w:fmt="numberInDash"/>
          <w:cols w:space="720"/>
          <w:docGrid w:type="lines" w:linePitch="312"/>
        </w:sectPr>
      </w:pPr>
    </w:p>
    <w:tbl>
      <w:tblPr>
        <w:tblW w:w="0" w:type="auto"/>
        <w:tblLayout w:type="fixed"/>
        <w:tblCellMar>
          <w:left w:w="0" w:type="dxa"/>
          <w:right w:w="0" w:type="dxa"/>
        </w:tblCellMar>
        <w:tblLook w:val="04A0" w:firstRow="1" w:lastRow="0" w:firstColumn="1" w:lastColumn="0" w:noHBand="0" w:noVBand="1"/>
      </w:tblPr>
      <w:tblGrid>
        <w:gridCol w:w="13988"/>
      </w:tblGrid>
      <w:tr w:rsidR="00E03BFF">
        <w:trPr>
          <w:trHeight w:val="300"/>
        </w:trPr>
        <w:tc>
          <w:tcPr>
            <w:tcW w:w="13988" w:type="dxa"/>
            <w:tcBorders>
              <w:top w:val="nil"/>
              <w:left w:val="nil"/>
              <w:bottom w:val="nil"/>
              <w:right w:val="nil"/>
            </w:tcBorders>
            <w:noWrap/>
            <w:tcMar>
              <w:top w:w="15" w:type="dxa"/>
              <w:left w:w="15" w:type="dxa"/>
              <w:right w:w="15" w:type="dxa"/>
            </w:tcMar>
            <w:vAlign w:val="center"/>
          </w:tcPr>
          <w:tbl>
            <w:tblPr>
              <w:tblW w:w="13715" w:type="dxa"/>
              <w:jc w:val="center"/>
              <w:tblLayout w:type="fixed"/>
              <w:tblLook w:val="04A0" w:firstRow="1" w:lastRow="0" w:firstColumn="1" w:lastColumn="0" w:noHBand="0" w:noVBand="1"/>
            </w:tblPr>
            <w:tblGrid>
              <w:gridCol w:w="2940"/>
              <w:gridCol w:w="570"/>
              <w:gridCol w:w="1127"/>
              <w:gridCol w:w="3378"/>
              <w:gridCol w:w="570"/>
              <w:gridCol w:w="1185"/>
              <w:gridCol w:w="1170"/>
              <w:gridCol w:w="975"/>
              <w:gridCol w:w="1800"/>
            </w:tblGrid>
            <w:tr w:rsidR="008651A8" w:rsidTr="008651A8">
              <w:trPr>
                <w:trHeight w:val="390"/>
                <w:jc w:val="center"/>
              </w:trPr>
              <w:tc>
                <w:tcPr>
                  <w:tcW w:w="13715" w:type="dxa"/>
                  <w:gridSpan w:val="9"/>
                  <w:tcBorders>
                    <w:top w:val="nil"/>
                    <w:left w:val="nil"/>
                    <w:bottom w:val="nil"/>
                    <w:right w:val="nil"/>
                  </w:tcBorders>
                  <w:shd w:val="clear" w:color="auto" w:fill="auto"/>
                  <w:noWrap/>
                  <w:vAlign w:val="center"/>
                </w:tcPr>
                <w:p w:rsidR="008651A8" w:rsidRDefault="008651A8" w:rsidP="008651A8">
                  <w:pPr>
                    <w:jc w:val="center"/>
                    <w:rPr>
                      <w:rFonts w:ascii="Arial" w:hAnsi="Arial" w:cs="Arial"/>
                      <w:sz w:val="20"/>
                      <w:szCs w:val="20"/>
                    </w:rPr>
                  </w:pPr>
                  <w:r>
                    <w:rPr>
                      <w:rFonts w:ascii="宋体" w:hAnsi="宋体" w:cs="宋体" w:hint="eastAsia"/>
                      <w:kern w:val="0"/>
                      <w:sz w:val="30"/>
                      <w:szCs w:val="30"/>
                      <w:lang w:bidi="ar"/>
                    </w:rPr>
                    <w:lastRenderedPageBreak/>
                    <w:t>财政拨款收入支出决算总表</w:t>
                  </w:r>
                </w:p>
              </w:tc>
            </w:tr>
            <w:tr w:rsidR="00E03BFF" w:rsidTr="008651A8">
              <w:trPr>
                <w:trHeight w:val="255"/>
                <w:jc w:val="center"/>
              </w:trPr>
              <w:tc>
                <w:tcPr>
                  <w:tcW w:w="2940"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570"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1127"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3378"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570"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1185"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1170"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975"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1800" w:type="dxa"/>
                  <w:tcBorders>
                    <w:top w:val="nil"/>
                    <w:left w:val="nil"/>
                    <w:bottom w:val="nil"/>
                    <w:right w:val="nil"/>
                  </w:tcBorders>
                  <w:shd w:val="clear" w:color="auto" w:fill="auto"/>
                  <w:noWrap/>
                  <w:vAlign w:val="bottom"/>
                </w:tcPr>
                <w:p w:rsidR="00E03BFF" w:rsidRDefault="007B000D">
                  <w:pPr>
                    <w:widowControl/>
                    <w:jc w:val="right"/>
                    <w:textAlignment w:val="bottom"/>
                    <w:rPr>
                      <w:rFonts w:ascii="宋体" w:hAnsi="宋体" w:cs="宋体"/>
                      <w:sz w:val="20"/>
                      <w:szCs w:val="20"/>
                    </w:rPr>
                  </w:pPr>
                  <w:r>
                    <w:rPr>
                      <w:rFonts w:ascii="宋体" w:hAnsi="宋体" w:cs="宋体" w:hint="eastAsia"/>
                      <w:kern w:val="0"/>
                      <w:sz w:val="20"/>
                      <w:szCs w:val="20"/>
                      <w:lang w:bidi="ar"/>
                    </w:rPr>
                    <w:t>财决批复</w:t>
                  </w:r>
                  <w:r>
                    <w:rPr>
                      <w:rFonts w:ascii="宋体" w:hAnsi="宋体" w:cs="宋体" w:hint="eastAsia"/>
                      <w:kern w:val="0"/>
                      <w:sz w:val="20"/>
                      <w:szCs w:val="20"/>
                      <w:lang w:bidi="ar"/>
                    </w:rPr>
                    <w:t>04</w:t>
                  </w:r>
                  <w:r>
                    <w:rPr>
                      <w:rFonts w:ascii="宋体" w:hAnsi="宋体" w:cs="宋体" w:hint="eastAsia"/>
                      <w:kern w:val="0"/>
                      <w:sz w:val="20"/>
                      <w:szCs w:val="20"/>
                      <w:lang w:bidi="ar"/>
                    </w:rPr>
                    <w:t>表</w:t>
                  </w:r>
                </w:p>
              </w:tc>
            </w:tr>
            <w:tr w:rsidR="00E03BFF" w:rsidTr="008651A8">
              <w:trPr>
                <w:trHeight w:val="255"/>
                <w:jc w:val="center"/>
              </w:trPr>
              <w:tc>
                <w:tcPr>
                  <w:tcW w:w="2940" w:type="dxa"/>
                  <w:tcBorders>
                    <w:top w:val="nil"/>
                    <w:left w:val="nil"/>
                    <w:bottom w:val="nil"/>
                    <w:right w:val="nil"/>
                  </w:tcBorders>
                  <w:shd w:val="clear" w:color="auto" w:fill="auto"/>
                  <w:noWrap/>
                  <w:vAlign w:val="bottom"/>
                </w:tcPr>
                <w:p w:rsidR="00E03BFF" w:rsidRDefault="007B000D">
                  <w:pPr>
                    <w:widowControl/>
                    <w:jc w:val="left"/>
                    <w:textAlignment w:val="bottom"/>
                    <w:rPr>
                      <w:rFonts w:ascii="宋体" w:hAnsi="宋体" w:cs="宋体"/>
                      <w:sz w:val="20"/>
                      <w:szCs w:val="20"/>
                    </w:rPr>
                  </w:pPr>
                  <w:r>
                    <w:rPr>
                      <w:rFonts w:ascii="宋体" w:hAnsi="宋体" w:cs="宋体" w:hint="eastAsia"/>
                      <w:kern w:val="0"/>
                      <w:sz w:val="20"/>
                      <w:szCs w:val="20"/>
                      <w:lang w:bidi="ar"/>
                    </w:rPr>
                    <w:t>部门：尉氏县城关镇西关小学</w:t>
                  </w:r>
                </w:p>
              </w:tc>
              <w:tc>
                <w:tcPr>
                  <w:tcW w:w="570"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1127"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3378"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570"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1185"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1170"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975" w:type="dxa"/>
                  <w:tcBorders>
                    <w:top w:val="nil"/>
                    <w:left w:val="nil"/>
                    <w:bottom w:val="nil"/>
                    <w:right w:val="nil"/>
                  </w:tcBorders>
                  <w:shd w:val="clear" w:color="auto" w:fill="auto"/>
                  <w:noWrap/>
                  <w:vAlign w:val="bottom"/>
                </w:tcPr>
                <w:p w:rsidR="00E03BFF" w:rsidRDefault="00E03BFF">
                  <w:pPr>
                    <w:rPr>
                      <w:rFonts w:ascii="Arial" w:hAnsi="Arial" w:cs="Arial"/>
                      <w:sz w:val="20"/>
                      <w:szCs w:val="20"/>
                    </w:rPr>
                  </w:pPr>
                </w:p>
              </w:tc>
              <w:tc>
                <w:tcPr>
                  <w:tcW w:w="1800" w:type="dxa"/>
                  <w:tcBorders>
                    <w:top w:val="nil"/>
                    <w:left w:val="nil"/>
                    <w:bottom w:val="nil"/>
                    <w:right w:val="nil"/>
                  </w:tcBorders>
                  <w:shd w:val="clear" w:color="auto" w:fill="auto"/>
                  <w:noWrap/>
                  <w:vAlign w:val="bottom"/>
                </w:tcPr>
                <w:p w:rsidR="00E03BFF" w:rsidRDefault="007B000D">
                  <w:pPr>
                    <w:widowControl/>
                    <w:jc w:val="right"/>
                    <w:textAlignment w:val="bottom"/>
                    <w:rPr>
                      <w:rFonts w:ascii="宋体" w:hAnsi="宋体" w:cs="宋体"/>
                      <w:sz w:val="20"/>
                      <w:szCs w:val="20"/>
                    </w:rPr>
                  </w:pPr>
                  <w:r>
                    <w:rPr>
                      <w:rFonts w:ascii="宋体" w:hAnsi="宋体" w:cs="宋体" w:hint="eastAsia"/>
                      <w:kern w:val="0"/>
                      <w:sz w:val="20"/>
                      <w:szCs w:val="20"/>
                      <w:lang w:bidi="ar"/>
                    </w:rPr>
                    <w:t>金额单位：万元</w:t>
                  </w:r>
                </w:p>
              </w:tc>
            </w:tr>
            <w:tr w:rsidR="00E03BFF" w:rsidTr="008651A8">
              <w:trPr>
                <w:trHeight w:val="308"/>
                <w:jc w:val="center"/>
              </w:trPr>
              <w:tc>
                <w:tcPr>
                  <w:tcW w:w="46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收</w:t>
                  </w:r>
                  <w:r>
                    <w:rPr>
                      <w:rFonts w:ascii="宋体" w:hAnsi="宋体" w:cs="宋体" w:hint="eastAsia"/>
                      <w:kern w:val="0"/>
                      <w:sz w:val="22"/>
                      <w:lang w:bidi="ar"/>
                    </w:rPr>
                    <w:t xml:space="preserve">     </w:t>
                  </w:r>
                  <w:r>
                    <w:rPr>
                      <w:rFonts w:ascii="宋体" w:hAnsi="宋体" w:cs="宋体" w:hint="eastAsia"/>
                      <w:kern w:val="0"/>
                      <w:sz w:val="22"/>
                      <w:lang w:bidi="ar"/>
                    </w:rPr>
                    <w:t>入</w:t>
                  </w:r>
                </w:p>
              </w:tc>
              <w:tc>
                <w:tcPr>
                  <w:tcW w:w="9078" w:type="dxa"/>
                  <w:gridSpan w:val="6"/>
                  <w:tcBorders>
                    <w:top w:val="single" w:sz="4" w:space="0" w:color="000000"/>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支</w:t>
                  </w:r>
                  <w:r>
                    <w:rPr>
                      <w:rFonts w:ascii="宋体" w:hAnsi="宋体" w:cs="宋体" w:hint="eastAsia"/>
                      <w:kern w:val="0"/>
                      <w:sz w:val="22"/>
                      <w:lang w:bidi="ar"/>
                    </w:rPr>
                    <w:t xml:space="preserve">     </w:t>
                  </w:r>
                  <w:r>
                    <w:rPr>
                      <w:rFonts w:ascii="宋体" w:hAnsi="宋体" w:cs="宋体" w:hint="eastAsia"/>
                      <w:kern w:val="0"/>
                      <w:sz w:val="22"/>
                      <w:lang w:bidi="ar"/>
                    </w:rPr>
                    <w:t>出</w:t>
                  </w:r>
                </w:p>
              </w:tc>
            </w:tr>
            <w:tr w:rsidR="00E03BFF" w:rsidTr="008651A8">
              <w:trPr>
                <w:trHeight w:val="312"/>
                <w:jc w:val="center"/>
              </w:trPr>
              <w:tc>
                <w:tcPr>
                  <w:tcW w:w="2940" w:type="dxa"/>
                  <w:vMerge w:val="restart"/>
                  <w:tcBorders>
                    <w:top w:val="nil"/>
                    <w:left w:val="single" w:sz="4" w:space="0" w:color="000000"/>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项目</w:t>
                  </w:r>
                </w:p>
              </w:tc>
              <w:tc>
                <w:tcPr>
                  <w:tcW w:w="570"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行次</w:t>
                  </w:r>
                </w:p>
              </w:tc>
              <w:tc>
                <w:tcPr>
                  <w:tcW w:w="1127"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金额</w:t>
                  </w:r>
                </w:p>
              </w:tc>
              <w:tc>
                <w:tcPr>
                  <w:tcW w:w="3378"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项目</w:t>
                  </w:r>
                </w:p>
              </w:tc>
              <w:tc>
                <w:tcPr>
                  <w:tcW w:w="570"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行次</w:t>
                  </w:r>
                </w:p>
              </w:tc>
              <w:tc>
                <w:tcPr>
                  <w:tcW w:w="1185" w:type="dxa"/>
                  <w:vMerge w:val="restart"/>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合计</w:t>
                  </w:r>
                </w:p>
              </w:tc>
              <w:tc>
                <w:tcPr>
                  <w:tcW w:w="1170"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一般公共预算财政拨款</w:t>
                  </w:r>
                </w:p>
              </w:tc>
              <w:tc>
                <w:tcPr>
                  <w:tcW w:w="975"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政府性基金预算财政拨款</w:t>
                  </w:r>
                </w:p>
              </w:tc>
              <w:tc>
                <w:tcPr>
                  <w:tcW w:w="1800"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国有资本经营预算财政拨款</w:t>
                  </w:r>
                </w:p>
              </w:tc>
            </w:tr>
            <w:tr w:rsidR="00E03BFF" w:rsidTr="008651A8">
              <w:trPr>
                <w:trHeight w:val="615"/>
                <w:jc w:val="center"/>
              </w:trPr>
              <w:tc>
                <w:tcPr>
                  <w:tcW w:w="2940" w:type="dxa"/>
                  <w:vMerge/>
                  <w:tcBorders>
                    <w:top w:val="nil"/>
                    <w:left w:val="single" w:sz="4" w:space="0" w:color="000000"/>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570"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1127"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3378"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570"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1185" w:type="dxa"/>
                  <w:vMerge/>
                  <w:tcBorders>
                    <w:top w:val="nil"/>
                    <w:left w:val="nil"/>
                    <w:bottom w:val="single" w:sz="4" w:space="0" w:color="000000"/>
                    <w:right w:val="single" w:sz="4" w:space="0" w:color="000000"/>
                  </w:tcBorders>
                  <w:shd w:val="clear" w:color="auto" w:fill="auto"/>
                  <w:noWrap/>
                  <w:vAlign w:val="center"/>
                </w:tcPr>
                <w:p w:rsidR="00E03BFF" w:rsidRDefault="00E03BFF">
                  <w:pPr>
                    <w:jc w:val="center"/>
                    <w:rPr>
                      <w:rFonts w:ascii="宋体" w:hAnsi="宋体" w:cs="宋体"/>
                      <w:sz w:val="22"/>
                    </w:rPr>
                  </w:pPr>
                </w:p>
              </w:tc>
              <w:tc>
                <w:tcPr>
                  <w:tcW w:w="1170"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975"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1800"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栏次</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E03BFF">
                  <w:pPr>
                    <w:jc w:val="center"/>
                    <w:rPr>
                      <w:rFonts w:ascii="宋体" w:hAnsi="宋体" w:cs="宋体"/>
                      <w:sz w:val="22"/>
                    </w:rPr>
                  </w:pP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w:t>
                  </w: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栏次</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E03BFF">
                  <w:pPr>
                    <w:jc w:val="center"/>
                    <w:rPr>
                      <w:rFonts w:ascii="宋体" w:hAnsi="宋体" w:cs="宋体"/>
                      <w:sz w:val="22"/>
                    </w:rPr>
                  </w:pP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一、一般公共预算财政拨款</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1,008.20</w:t>
                  </w: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一、一般公共服务支出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33</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二、政府性基金预算财政拨款</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二、外交支出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34</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三、国有资本经营财政拨款</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三、国防支出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35</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四、公共安全支出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36</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五、教育支出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37</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967.57</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967.57</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6</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六、科学技术支出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38</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7</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七、文化旅游体育与传媒支出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39</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8</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八、社会保障和就业支出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40</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90.32</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90.32</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9</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九、卫生健康支出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41</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36.01</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36.01</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10</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十、节能环保支出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42</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11</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十一、城乡社区支出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43</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12</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十二、农林水支出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44</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13</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十三、交通运输支出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45</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14</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十四、资源勘探工业信息等支出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46</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15</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十五、商业服务业等支出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47</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16</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十六、金融支出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48</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17</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十七、援助其他地区支出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49</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18</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十八、自然资源海洋气象等支出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50</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19</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十九、住房保障支出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51</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20</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二十、粮油物资储备支出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52</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21</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二十一、国有资本经营预算支出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53</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22</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二十二、灾害防治及应急管理支出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54</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23</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二十三、其他支出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55</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center"/>
                    <w:rPr>
                      <w:rFonts w:ascii="宋体" w:hAnsi="宋体" w:cs="宋体"/>
                      <w:b/>
                      <w:bCs/>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24</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二十四、债务还本支出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56</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25</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二十五、债务付息支出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57</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26</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二十六、抗疫特别国债安排的支出</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58</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b/>
                      <w:bCs/>
                      <w:sz w:val="22"/>
                    </w:rPr>
                  </w:pPr>
                  <w:r>
                    <w:rPr>
                      <w:rFonts w:ascii="宋体" w:hAnsi="宋体" w:cs="宋体" w:hint="eastAsia"/>
                      <w:b/>
                      <w:bCs/>
                      <w:kern w:val="0"/>
                      <w:sz w:val="22"/>
                      <w:lang w:bidi="ar"/>
                    </w:rPr>
                    <w:t>本年收入合计</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27</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1,008.20</w:t>
                  </w: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b/>
                      <w:bCs/>
                      <w:sz w:val="22"/>
                    </w:rPr>
                  </w:pPr>
                  <w:r>
                    <w:rPr>
                      <w:rFonts w:ascii="宋体" w:hAnsi="宋体" w:cs="宋体" w:hint="eastAsia"/>
                      <w:b/>
                      <w:bCs/>
                      <w:kern w:val="0"/>
                      <w:sz w:val="22"/>
                      <w:lang w:bidi="ar"/>
                    </w:rPr>
                    <w:t>本年支出合计</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59</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1,093.90</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1,093.90</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年初财政拨款结转和结余</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28</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101.48</w:t>
                  </w: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年末财政拨款结转和结余</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60</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15.77</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15.77</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 xml:space="preserve">  </w:t>
                  </w:r>
                  <w:r>
                    <w:rPr>
                      <w:rFonts w:ascii="宋体" w:hAnsi="宋体" w:cs="宋体" w:hint="eastAsia"/>
                      <w:kern w:val="0"/>
                      <w:sz w:val="22"/>
                      <w:lang w:bidi="ar"/>
                    </w:rPr>
                    <w:t>一般公共预算财政拨款</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29</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101.48</w:t>
                  </w: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0"/>
                      <w:szCs w:val="20"/>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61</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0"/>
                      <w:szCs w:val="20"/>
                    </w:rPr>
                  </w:pP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0"/>
                      <w:szCs w:val="20"/>
                    </w:rPr>
                  </w:pPr>
                </w:p>
              </w:tc>
              <w:tc>
                <w:tcPr>
                  <w:tcW w:w="975"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0"/>
                      <w:szCs w:val="20"/>
                    </w:rPr>
                  </w:pP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 xml:space="preserve">  </w:t>
                  </w:r>
                  <w:r>
                    <w:rPr>
                      <w:rFonts w:ascii="宋体" w:hAnsi="宋体" w:cs="宋体" w:hint="eastAsia"/>
                      <w:kern w:val="0"/>
                      <w:sz w:val="22"/>
                      <w:lang w:bidi="ar"/>
                    </w:rPr>
                    <w:t>政府性基金预算财政拨款</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30</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0"/>
                      <w:szCs w:val="20"/>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62</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0"/>
                      <w:szCs w:val="20"/>
                    </w:rPr>
                  </w:pP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0"/>
                      <w:szCs w:val="20"/>
                    </w:rPr>
                  </w:pPr>
                </w:p>
              </w:tc>
              <w:tc>
                <w:tcPr>
                  <w:tcW w:w="975"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0"/>
                      <w:szCs w:val="20"/>
                    </w:rPr>
                  </w:pP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2"/>
                    </w:rPr>
                  </w:pPr>
                  <w:r>
                    <w:rPr>
                      <w:rFonts w:ascii="宋体" w:hAnsi="宋体" w:cs="宋体" w:hint="eastAsia"/>
                      <w:kern w:val="0"/>
                      <w:sz w:val="22"/>
                      <w:lang w:bidi="ar"/>
                    </w:rPr>
                    <w:t xml:space="preserve">  </w:t>
                  </w:r>
                  <w:r>
                    <w:rPr>
                      <w:rFonts w:ascii="宋体" w:hAnsi="宋体" w:cs="宋体" w:hint="eastAsia"/>
                      <w:kern w:val="0"/>
                      <w:sz w:val="22"/>
                      <w:lang w:bidi="ar"/>
                    </w:rPr>
                    <w:t>国有资本经营预算财政拨款</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31</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2"/>
                    </w:rPr>
                  </w:pP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63</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975"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2"/>
                    </w:rPr>
                  </w:pPr>
                </w:p>
              </w:tc>
            </w:tr>
            <w:tr w:rsidR="00E03BFF" w:rsidTr="008651A8">
              <w:trPr>
                <w:trHeight w:val="308"/>
                <w:jc w:val="center"/>
              </w:trPr>
              <w:tc>
                <w:tcPr>
                  <w:tcW w:w="294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b/>
                      <w:bCs/>
                      <w:sz w:val="22"/>
                    </w:rPr>
                  </w:pPr>
                  <w:r>
                    <w:rPr>
                      <w:rFonts w:ascii="宋体" w:hAnsi="宋体" w:cs="宋体" w:hint="eastAsia"/>
                      <w:b/>
                      <w:bCs/>
                      <w:kern w:val="0"/>
                      <w:sz w:val="22"/>
                      <w:lang w:bidi="ar"/>
                    </w:rPr>
                    <w:t>总计</w:t>
                  </w:r>
                </w:p>
              </w:tc>
              <w:tc>
                <w:tcPr>
                  <w:tcW w:w="570" w:type="dxa"/>
                  <w:tcBorders>
                    <w:top w:val="nil"/>
                    <w:left w:val="nil"/>
                    <w:bottom w:val="single" w:sz="8"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32</w:t>
                  </w:r>
                </w:p>
              </w:tc>
              <w:tc>
                <w:tcPr>
                  <w:tcW w:w="1127"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1,109.68</w:t>
                  </w:r>
                </w:p>
              </w:tc>
              <w:tc>
                <w:tcPr>
                  <w:tcW w:w="3378"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b/>
                      <w:bCs/>
                      <w:sz w:val="22"/>
                    </w:rPr>
                  </w:pPr>
                  <w:r>
                    <w:rPr>
                      <w:rFonts w:ascii="宋体" w:hAnsi="宋体" w:cs="宋体" w:hint="eastAsia"/>
                      <w:b/>
                      <w:bCs/>
                      <w:kern w:val="0"/>
                      <w:sz w:val="22"/>
                      <w:lang w:bidi="ar"/>
                    </w:rPr>
                    <w:t>总计</w:t>
                  </w:r>
                </w:p>
              </w:tc>
              <w:tc>
                <w:tcPr>
                  <w:tcW w:w="5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64</w:t>
                  </w:r>
                </w:p>
              </w:tc>
              <w:tc>
                <w:tcPr>
                  <w:tcW w:w="118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1,109.68</w:t>
                  </w:r>
                </w:p>
              </w:tc>
              <w:tc>
                <w:tcPr>
                  <w:tcW w:w="11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1,109.68</w:t>
                  </w:r>
                </w:p>
              </w:tc>
              <w:tc>
                <w:tcPr>
                  <w:tcW w:w="97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0.00</w:t>
                  </w:r>
                </w:p>
              </w:tc>
            </w:tr>
          </w:tbl>
          <w:p w:rsidR="00E03BFF" w:rsidRDefault="00E03BFF">
            <w:pPr>
              <w:widowControl/>
              <w:jc w:val="center"/>
              <w:textAlignment w:val="center"/>
              <w:rPr>
                <w:rFonts w:ascii="华文中宋" w:eastAsia="华文中宋" w:hAnsi="华文中宋" w:cs="华文中宋"/>
                <w:sz w:val="32"/>
                <w:szCs w:val="32"/>
              </w:rPr>
            </w:pPr>
          </w:p>
        </w:tc>
      </w:tr>
      <w:tr w:rsidR="00E03BFF">
        <w:trPr>
          <w:trHeight w:val="585"/>
        </w:trPr>
        <w:tc>
          <w:tcPr>
            <w:tcW w:w="13988" w:type="dxa"/>
            <w:tcBorders>
              <w:top w:val="single" w:sz="8" w:space="0" w:color="000000"/>
              <w:left w:val="nil"/>
              <w:bottom w:val="nil"/>
              <w:right w:val="nil"/>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lastRenderedPageBreak/>
              <w:t>注：本表反映部门本年度一般公共预算财政拨款和政府性基金预算财政拨款的总收支和年末结转结余情况。本表金额转换为万元时，因四舍五入可能存在尾差。</w:t>
            </w:r>
          </w:p>
        </w:tc>
      </w:tr>
    </w:tbl>
    <w:p w:rsidR="00E03BFF" w:rsidRDefault="00E03BFF">
      <w:pPr>
        <w:rPr>
          <w:rFonts w:ascii="仿宋_GB2312" w:eastAsia="仿宋_GB2312" w:hAnsi="仿宋_GB2312" w:cs="仿宋_GB2312"/>
          <w:sz w:val="32"/>
          <w:szCs w:val="32"/>
        </w:rPr>
        <w:sectPr w:rsidR="00E03BFF">
          <w:pgSz w:w="16838" w:h="11906" w:orient="landscape"/>
          <w:pgMar w:top="1800" w:right="1440" w:bottom="1800" w:left="1440" w:header="720" w:footer="720" w:gutter="0"/>
          <w:pgNumType w:fmt="numberInDash"/>
          <w:cols w:space="720"/>
          <w:docGrid w:type="lines" w:linePitch="312"/>
        </w:sectPr>
      </w:pPr>
    </w:p>
    <w:tbl>
      <w:tblPr>
        <w:tblpPr w:leftFromText="180" w:rightFromText="180" w:vertAnchor="text" w:horzAnchor="page" w:tblpX="1588" w:tblpY="217"/>
        <w:tblOverlap w:val="never"/>
        <w:tblW w:w="0" w:type="auto"/>
        <w:tblLayout w:type="fixed"/>
        <w:tblCellMar>
          <w:left w:w="0" w:type="dxa"/>
          <w:right w:w="0" w:type="dxa"/>
        </w:tblCellMar>
        <w:tblLook w:val="04A0" w:firstRow="1" w:lastRow="0" w:firstColumn="1" w:lastColumn="0" w:noHBand="0" w:noVBand="1"/>
      </w:tblPr>
      <w:tblGrid>
        <w:gridCol w:w="1035"/>
        <w:gridCol w:w="379"/>
        <w:gridCol w:w="2820"/>
        <w:gridCol w:w="3195"/>
        <w:gridCol w:w="3108"/>
        <w:gridCol w:w="3451"/>
      </w:tblGrid>
      <w:tr w:rsidR="00E03BFF">
        <w:trPr>
          <w:trHeight w:val="600"/>
        </w:trPr>
        <w:tc>
          <w:tcPr>
            <w:tcW w:w="13988" w:type="dxa"/>
            <w:gridSpan w:val="6"/>
            <w:tcBorders>
              <w:top w:val="nil"/>
              <w:left w:val="nil"/>
              <w:bottom w:val="nil"/>
              <w:right w:val="nil"/>
            </w:tcBorders>
            <w:shd w:val="clear" w:color="auto" w:fill="FFFFFF"/>
            <w:tcMar>
              <w:top w:w="15" w:type="dxa"/>
              <w:left w:w="15" w:type="dxa"/>
              <w:right w:w="15" w:type="dxa"/>
            </w:tcMar>
            <w:vAlign w:val="center"/>
          </w:tcPr>
          <w:p w:rsidR="00E03BFF" w:rsidRDefault="007B000D">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lastRenderedPageBreak/>
              <w:t>一般公共预算财政拨款支出决算表</w:t>
            </w:r>
          </w:p>
        </w:tc>
      </w:tr>
      <w:tr w:rsidR="00E03BFF">
        <w:trPr>
          <w:trHeight w:val="222"/>
        </w:trPr>
        <w:tc>
          <w:tcPr>
            <w:tcW w:w="1035" w:type="dxa"/>
            <w:tcBorders>
              <w:top w:val="nil"/>
              <w:left w:val="nil"/>
              <w:bottom w:val="nil"/>
              <w:right w:val="nil"/>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379" w:type="dxa"/>
            <w:tcBorders>
              <w:top w:val="nil"/>
              <w:left w:val="nil"/>
              <w:bottom w:val="nil"/>
              <w:right w:val="nil"/>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2820" w:type="dxa"/>
            <w:tcBorders>
              <w:top w:val="nil"/>
              <w:left w:val="nil"/>
              <w:bottom w:val="nil"/>
              <w:right w:val="nil"/>
            </w:tcBorders>
            <w:shd w:val="clear" w:color="auto" w:fill="FFFFFF"/>
            <w:tcMar>
              <w:top w:w="15" w:type="dxa"/>
              <w:left w:w="15" w:type="dxa"/>
              <w:right w:w="15" w:type="dxa"/>
            </w:tcMar>
            <w:vAlign w:val="center"/>
          </w:tcPr>
          <w:p w:rsidR="00E03BFF" w:rsidRDefault="00E03BFF">
            <w:pPr>
              <w:jc w:val="center"/>
              <w:rPr>
                <w:rFonts w:ascii="宋体" w:hAnsi="宋体" w:cs="宋体"/>
                <w:sz w:val="20"/>
                <w:szCs w:val="20"/>
              </w:rPr>
            </w:pPr>
          </w:p>
        </w:tc>
        <w:tc>
          <w:tcPr>
            <w:tcW w:w="3195" w:type="dxa"/>
            <w:tcBorders>
              <w:top w:val="nil"/>
              <w:left w:val="nil"/>
              <w:bottom w:val="nil"/>
              <w:right w:val="nil"/>
            </w:tcBorders>
            <w:shd w:val="clear" w:color="auto" w:fill="FFFFFF"/>
            <w:tcMar>
              <w:top w:w="15" w:type="dxa"/>
              <w:left w:w="15" w:type="dxa"/>
              <w:right w:w="15" w:type="dxa"/>
            </w:tcMar>
            <w:vAlign w:val="center"/>
          </w:tcPr>
          <w:p w:rsidR="00E03BFF" w:rsidRDefault="00E03BFF">
            <w:pPr>
              <w:rPr>
                <w:rFonts w:ascii="宋体" w:hAnsi="宋体" w:cs="宋体"/>
                <w:sz w:val="20"/>
                <w:szCs w:val="20"/>
              </w:rPr>
            </w:pPr>
          </w:p>
        </w:tc>
        <w:tc>
          <w:tcPr>
            <w:tcW w:w="3108" w:type="dxa"/>
            <w:tcBorders>
              <w:top w:val="nil"/>
              <w:left w:val="nil"/>
              <w:bottom w:val="nil"/>
              <w:right w:val="nil"/>
            </w:tcBorders>
            <w:shd w:val="clear" w:color="auto" w:fill="FFFFFF"/>
            <w:tcMar>
              <w:top w:w="15" w:type="dxa"/>
              <w:left w:w="15" w:type="dxa"/>
              <w:right w:w="15" w:type="dxa"/>
            </w:tcMar>
            <w:vAlign w:val="center"/>
          </w:tcPr>
          <w:p w:rsidR="00E03BFF" w:rsidRDefault="00E03BFF">
            <w:pPr>
              <w:rPr>
                <w:rFonts w:ascii="宋体" w:hAnsi="宋体" w:cs="宋体"/>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0"/>
                <w:szCs w:val="20"/>
                <w:lang w:bidi="ar"/>
              </w:rPr>
              <w:t>公开</w:t>
            </w:r>
            <w:r>
              <w:rPr>
                <w:rFonts w:ascii="宋体" w:hAnsi="宋体" w:cs="宋体" w:hint="eastAsia"/>
                <w:kern w:val="0"/>
                <w:sz w:val="20"/>
                <w:szCs w:val="20"/>
                <w:lang w:bidi="ar"/>
              </w:rPr>
              <w:t>0</w:t>
            </w:r>
            <w:r>
              <w:rPr>
                <w:rStyle w:val="font11"/>
                <w:rFonts w:hint="default"/>
                <w:color w:val="auto"/>
                <w:lang w:bidi="ar"/>
              </w:rPr>
              <w:t>5</w:t>
            </w:r>
            <w:r>
              <w:rPr>
                <w:rStyle w:val="font11"/>
                <w:rFonts w:hint="default"/>
                <w:color w:val="auto"/>
                <w:lang w:bidi="ar"/>
              </w:rPr>
              <w:t>表</w:t>
            </w:r>
          </w:p>
        </w:tc>
      </w:tr>
      <w:tr w:rsidR="00E03BFF">
        <w:trPr>
          <w:trHeight w:val="300"/>
        </w:trPr>
        <w:tc>
          <w:tcPr>
            <w:tcW w:w="7429" w:type="dxa"/>
            <w:gridSpan w:val="4"/>
            <w:tcBorders>
              <w:top w:val="nil"/>
              <w:left w:val="nil"/>
              <w:bottom w:val="nil"/>
              <w:right w:val="nil"/>
            </w:tcBorders>
            <w:shd w:val="clear" w:color="auto" w:fill="FFFFFF"/>
            <w:noWrap/>
            <w:tcMar>
              <w:top w:w="15" w:type="dxa"/>
              <w:left w:w="15" w:type="dxa"/>
              <w:right w:w="15" w:type="dxa"/>
            </w:tcMar>
            <w:vAlign w:val="center"/>
          </w:tcPr>
          <w:p w:rsidR="00E03BFF" w:rsidRDefault="007B000D">
            <w:pPr>
              <w:rPr>
                <w:rFonts w:ascii="宋体" w:hAnsi="宋体" w:cs="宋体"/>
                <w:sz w:val="20"/>
                <w:szCs w:val="20"/>
              </w:rPr>
            </w:pPr>
            <w:r>
              <w:rPr>
                <w:rFonts w:ascii="宋体" w:hAnsi="宋体" w:cs="宋体" w:hint="eastAsia"/>
                <w:kern w:val="0"/>
                <w:sz w:val="20"/>
                <w:szCs w:val="20"/>
                <w:lang w:bidi="ar"/>
              </w:rPr>
              <w:t>部门：尉氏县城关镇西关小学</w:t>
            </w:r>
          </w:p>
        </w:tc>
        <w:tc>
          <w:tcPr>
            <w:tcW w:w="3108" w:type="dxa"/>
            <w:tcBorders>
              <w:top w:val="nil"/>
              <w:left w:val="nil"/>
              <w:bottom w:val="nil"/>
              <w:right w:val="nil"/>
            </w:tcBorders>
            <w:shd w:val="clear" w:color="auto" w:fill="FFFFFF"/>
            <w:tcMar>
              <w:top w:w="15" w:type="dxa"/>
              <w:left w:w="15" w:type="dxa"/>
              <w:right w:w="15" w:type="dxa"/>
            </w:tcMar>
            <w:vAlign w:val="center"/>
          </w:tcPr>
          <w:p w:rsidR="00E03BFF" w:rsidRDefault="00E03BFF">
            <w:pPr>
              <w:rPr>
                <w:rFonts w:ascii="宋体" w:hAnsi="宋体" w:cs="宋体"/>
                <w:sz w:val="20"/>
                <w:szCs w:val="20"/>
              </w:rPr>
            </w:pPr>
          </w:p>
        </w:tc>
        <w:tc>
          <w:tcPr>
            <w:tcW w:w="3451" w:type="dxa"/>
            <w:tcBorders>
              <w:top w:val="nil"/>
              <w:left w:val="nil"/>
              <w:bottom w:val="nil"/>
              <w:right w:val="nil"/>
            </w:tcBorders>
            <w:shd w:val="clear" w:color="auto" w:fill="FFFFFF"/>
            <w:noWrap/>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0"/>
                <w:szCs w:val="20"/>
                <w:lang w:bidi="ar"/>
              </w:rPr>
              <w:t>单位：万元</w:t>
            </w:r>
          </w:p>
        </w:tc>
      </w:tr>
      <w:tr w:rsidR="00E03BFF">
        <w:trPr>
          <w:trHeight w:val="405"/>
        </w:trPr>
        <w:tc>
          <w:tcPr>
            <w:tcW w:w="4234" w:type="dxa"/>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项</w:t>
            </w:r>
            <w:r>
              <w:rPr>
                <w:rFonts w:ascii="宋体" w:hAnsi="宋体" w:cs="宋体" w:hint="eastAsia"/>
                <w:kern w:val="0"/>
                <w:sz w:val="20"/>
                <w:szCs w:val="20"/>
                <w:lang w:bidi="ar"/>
              </w:rPr>
              <w:t xml:space="preserve"> </w:t>
            </w:r>
            <w:r>
              <w:rPr>
                <w:rStyle w:val="font01"/>
                <w:rFonts w:hint="default"/>
                <w:color w:val="auto"/>
                <w:sz w:val="20"/>
                <w:szCs w:val="20"/>
                <w:lang w:bidi="ar"/>
              </w:rPr>
              <w:t xml:space="preserve">   </w:t>
            </w:r>
            <w:r>
              <w:rPr>
                <w:rStyle w:val="font51"/>
                <w:rFonts w:hint="default"/>
                <w:color w:val="auto"/>
                <w:sz w:val="20"/>
                <w:szCs w:val="20"/>
                <w:lang w:bidi="ar"/>
              </w:rPr>
              <w:t>目</w:t>
            </w:r>
          </w:p>
        </w:tc>
        <w:tc>
          <w:tcPr>
            <w:tcW w:w="9754" w:type="dxa"/>
            <w:gridSpan w:val="3"/>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本年支出</w:t>
            </w:r>
          </w:p>
        </w:tc>
      </w:tr>
      <w:tr w:rsidR="00E03BFF">
        <w:trPr>
          <w:trHeight w:val="312"/>
        </w:trPr>
        <w:tc>
          <w:tcPr>
            <w:tcW w:w="1414" w:type="dxa"/>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功能分类</w:t>
            </w:r>
          </w:p>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科目编码</w:t>
            </w:r>
          </w:p>
        </w:tc>
        <w:tc>
          <w:tcPr>
            <w:tcW w:w="282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3195"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小计</w:t>
            </w:r>
          </w:p>
        </w:tc>
        <w:tc>
          <w:tcPr>
            <w:tcW w:w="3108"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基本支出</w:t>
            </w:r>
          </w:p>
        </w:tc>
        <w:tc>
          <w:tcPr>
            <w:tcW w:w="3451" w:type="dxa"/>
            <w:vMerge w:val="restart"/>
            <w:tcBorders>
              <w:top w:val="nil"/>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项目支出</w:t>
            </w:r>
          </w:p>
        </w:tc>
      </w:tr>
      <w:tr w:rsidR="00E03BFF">
        <w:trPr>
          <w:trHeight w:val="360"/>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E03BFF">
            <w:pPr>
              <w:jc w:val="center"/>
              <w:rPr>
                <w:rFonts w:ascii="宋体" w:hAnsi="宋体" w:cs="宋体"/>
                <w:sz w:val="20"/>
                <w:szCs w:val="20"/>
              </w:rPr>
            </w:pPr>
          </w:p>
        </w:tc>
        <w:tc>
          <w:tcPr>
            <w:tcW w:w="28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pPr>
              <w:jc w:val="center"/>
              <w:rPr>
                <w:rFonts w:ascii="宋体" w:hAnsi="宋体" w:cs="宋体"/>
                <w:sz w:val="20"/>
                <w:szCs w:val="20"/>
              </w:rPr>
            </w:pPr>
          </w:p>
        </w:tc>
        <w:tc>
          <w:tcPr>
            <w:tcW w:w="319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pPr>
              <w:jc w:val="center"/>
              <w:rPr>
                <w:rFonts w:ascii="宋体" w:hAnsi="宋体" w:cs="宋体"/>
                <w:sz w:val="20"/>
                <w:szCs w:val="20"/>
              </w:rPr>
            </w:pPr>
          </w:p>
        </w:tc>
        <w:tc>
          <w:tcPr>
            <w:tcW w:w="310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pPr>
              <w:jc w:val="center"/>
              <w:rPr>
                <w:rFonts w:ascii="宋体" w:hAnsi="宋体" w:cs="宋体"/>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rsidR="00E03BFF" w:rsidRDefault="00E03BFF">
            <w:pPr>
              <w:jc w:val="center"/>
              <w:rPr>
                <w:rFonts w:ascii="宋体" w:hAnsi="宋体" w:cs="宋体"/>
                <w:sz w:val="20"/>
                <w:szCs w:val="20"/>
              </w:rPr>
            </w:pPr>
          </w:p>
        </w:tc>
      </w:tr>
      <w:tr w:rsidR="00E03BFF">
        <w:trPr>
          <w:trHeight w:val="312"/>
        </w:trPr>
        <w:tc>
          <w:tcPr>
            <w:tcW w:w="1414" w:type="dxa"/>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E03BFF">
            <w:pPr>
              <w:jc w:val="center"/>
              <w:rPr>
                <w:rFonts w:ascii="宋体" w:hAnsi="宋体" w:cs="宋体"/>
                <w:sz w:val="20"/>
                <w:szCs w:val="20"/>
              </w:rPr>
            </w:pPr>
          </w:p>
        </w:tc>
        <w:tc>
          <w:tcPr>
            <w:tcW w:w="282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pPr>
              <w:jc w:val="center"/>
              <w:rPr>
                <w:rFonts w:ascii="宋体" w:hAnsi="宋体" w:cs="宋体"/>
                <w:sz w:val="20"/>
                <w:szCs w:val="20"/>
              </w:rPr>
            </w:pPr>
          </w:p>
        </w:tc>
        <w:tc>
          <w:tcPr>
            <w:tcW w:w="3195"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pPr>
              <w:jc w:val="center"/>
              <w:rPr>
                <w:rFonts w:ascii="宋体" w:hAnsi="宋体" w:cs="宋体"/>
                <w:sz w:val="20"/>
                <w:szCs w:val="20"/>
              </w:rPr>
            </w:pPr>
          </w:p>
        </w:tc>
        <w:tc>
          <w:tcPr>
            <w:tcW w:w="3108"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pPr>
              <w:jc w:val="center"/>
              <w:rPr>
                <w:rFonts w:ascii="宋体" w:hAnsi="宋体" w:cs="宋体"/>
                <w:sz w:val="20"/>
                <w:szCs w:val="20"/>
              </w:rPr>
            </w:pPr>
          </w:p>
        </w:tc>
        <w:tc>
          <w:tcPr>
            <w:tcW w:w="3451" w:type="dxa"/>
            <w:vMerge/>
            <w:tcBorders>
              <w:top w:val="nil"/>
              <w:left w:val="single" w:sz="4" w:space="0" w:color="000000"/>
              <w:bottom w:val="single" w:sz="4" w:space="0" w:color="000000"/>
              <w:right w:val="single" w:sz="8" w:space="0" w:color="000000"/>
            </w:tcBorders>
            <w:tcMar>
              <w:top w:w="15" w:type="dxa"/>
              <w:left w:w="15" w:type="dxa"/>
              <w:right w:w="15" w:type="dxa"/>
            </w:tcMar>
            <w:vAlign w:val="center"/>
          </w:tcPr>
          <w:p w:rsidR="00E03BFF" w:rsidRDefault="00E03BFF">
            <w:pPr>
              <w:jc w:val="center"/>
              <w:rPr>
                <w:rFonts w:ascii="宋体" w:hAnsi="宋体" w:cs="宋体"/>
                <w:sz w:val="20"/>
                <w:szCs w:val="20"/>
              </w:rPr>
            </w:pPr>
          </w:p>
        </w:tc>
      </w:tr>
      <w:tr w:rsidR="00E03BFF">
        <w:trPr>
          <w:trHeight w:val="422"/>
        </w:trPr>
        <w:tc>
          <w:tcPr>
            <w:tcW w:w="423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栏次</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r>
      <w:tr w:rsidR="00E03BFF">
        <w:trPr>
          <w:trHeight w:val="23"/>
        </w:trPr>
        <w:tc>
          <w:tcPr>
            <w:tcW w:w="4234" w:type="dxa"/>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center"/>
              <w:textAlignment w:val="center"/>
              <w:rPr>
                <w:rFonts w:ascii="宋体" w:hAnsi="宋体" w:cs="宋体"/>
                <w:sz w:val="20"/>
                <w:szCs w:val="20"/>
              </w:rPr>
            </w:pPr>
            <w:r>
              <w:rPr>
                <w:rFonts w:ascii="宋体" w:hAnsi="宋体" w:cs="宋体" w:hint="eastAsia"/>
                <w:kern w:val="0"/>
                <w:sz w:val="20"/>
                <w:szCs w:val="20"/>
                <w:lang w:bidi="ar"/>
              </w:rPr>
              <w:t>合计</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1,093.90</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1,093.90</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23"/>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205</w:t>
            </w:r>
          </w:p>
        </w:tc>
        <w:tc>
          <w:tcPr>
            <w:tcW w:w="2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教育支出</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967.57</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967.57</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23"/>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20502</w:t>
            </w:r>
          </w:p>
        </w:tc>
        <w:tc>
          <w:tcPr>
            <w:tcW w:w="2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普通教育</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967.57</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967.57</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23"/>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2050202</w:t>
            </w:r>
          </w:p>
        </w:tc>
        <w:tc>
          <w:tcPr>
            <w:tcW w:w="2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小学教育</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953.37</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953.37</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23"/>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2050299</w:t>
            </w:r>
          </w:p>
        </w:tc>
        <w:tc>
          <w:tcPr>
            <w:tcW w:w="2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其他普通教育支出</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14.20</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14.20</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377"/>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208</w:t>
            </w:r>
          </w:p>
        </w:tc>
        <w:tc>
          <w:tcPr>
            <w:tcW w:w="2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社会保障和就业支出</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23"/>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20899</w:t>
            </w:r>
          </w:p>
        </w:tc>
        <w:tc>
          <w:tcPr>
            <w:tcW w:w="2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其他社会保障和就业支出</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23"/>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2089901</w:t>
            </w:r>
          </w:p>
        </w:tc>
        <w:tc>
          <w:tcPr>
            <w:tcW w:w="2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其他社会保障和就业支出</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90.32</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23"/>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210</w:t>
            </w:r>
          </w:p>
        </w:tc>
        <w:tc>
          <w:tcPr>
            <w:tcW w:w="2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卫生健康支出</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23"/>
        </w:trPr>
        <w:tc>
          <w:tcPr>
            <w:tcW w:w="1414" w:type="dxa"/>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21011</w:t>
            </w:r>
          </w:p>
        </w:tc>
        <w:tc>
          <w:tcPr>
            <w:tcW w:w="2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行政事业单位医疗</w:t>
            </w:r>
          </w:p>
        </w:tc>
        <w:tc>
          <w:tcPr>
            <w:tcW w:w="31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3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3451" w:type="dxa"/>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23"/>
        </w:trPr>
        <w:tc>
          <w:tcPr>
            <w:tcW w:w="1414" w:type="dxa"/>
            <w:gridSpan w:val="2"/>
            <w:tcBorders>
              <w:top w:val="single" w:sz="4" w:space="0" w:color="000000"/>
              <w:left w:val="single" w:sz="8" w:space="0" w:color="000000"/>
              <w:bottom w:val="single" w:sz="8"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2101102</w:t>
            </w:r>
          </w:p>
        </w:tc>
        <w:tc>
          <w:tcPr>
            <w:tcW w:w="2820"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事业单位医疗</w:t>
            </w:r>
          </w:p>
        </w:tc>
        <w:tc>
          <w:tcPr>
            <w:tcW w:w="3195"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3108" w:type="dxa"/>
            <w:tcBorders>
              <w:top w:val="single" w:sz="4" w:space="0" w:color="000000"/>
              <w:left w:val="single" w:sz="4" w:space="0" w:color="000000"/>
              <w:bottom w:val="single" w:sz="8" w:space="0" w:color="000000"/>
              <w:right w:val="single" w:sz="4"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3451" w:type="dxa"/>
            <w:tcBorders>
              <w:top w:val="single" w:sz="4" w:space="0" w:color="000000"/>
              <w:left w:val="single" w:sz="4" w:space="0" w:color="000000"/>
              <w:bottom w:val="single" w:sz="8" w:space="0" w:color="000000"/>
              <w:right w:val="single" w:sz="8" w:space="0" w:color="000000"/>
            </w:tcBorders>
            <w:tcMar>
              <w:top w:w="15" w:type="dxa"/>
              <w:left w:w="15" w:type="dxa"/>
              <w:right w:w="15" w:type="dxa"/>
            </w:tcMar>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trPr>
          <w:trHeight w:val="645"/>
        </w:trPr>
        <w:tc>
          <w:tcPr>
            <w:tcW w:w="13988" w:type="dxa"/>
            <w:gridSpan w:val="6"/>
            <w:tcBorders>
              <w:top w:val="nil"/>
              <w:left w:val="nil"/>
              <w:bottom w:val="nil"/>
              <w:right w:val="nil"/>
            </w:tcBorders>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注：本表反映部门本年度一般公共预算财政拨款支出情况。本表金额转换为万元时，因四舍五入可能存在尾差。</w:t>
            </w:r>
          </w:p>
        </w:tc>
      </w:tr>
    </w:tbl>
    <w:tbl>
      <w:tblPr>
        <w:tblW w:w="0" w:type="auto"/>
        <w:tblLayout w:type="fixed"/>
        <w:tblCellMar>
          <w:left w:w="0" w:type="dxa"/>
          <w:right w:w="0" w:type="dxa"/>
        </w:tblCellMar>
        <w:tblLook w:val="04A0" w:firstRow="1" w:lastRow="0" w:firstColumn="1" w:lastColumn="0" w:noHBand="0" w:noVBand="1"/>
      </w:tblPr>
      <w:tblGrid>
        <w:gridCol w:w="13988"/>
      </w:tblGrid>
      <w:tr w:rsidR="00E03BFF">
        <w:trPr>
          <w:trHeight w:val="435"/>
        </w:trPr>
        <w:tc>
          <w:tcPr>
            <w:tcW w:w="13988" w:type="dxa"/>
            <w:tcBorders>
              <w:top w:val="nil"/>
              <w:left w:val="nil"/>
              <w:bottom w:val="nil"/>
              <w:right w:val="nil"/>
            </w:tcBorders>
            <w:noWrap/>
            <w:tcMar>
              <w:top w:w="15" w:type="dxa"/>
              <w:left w:w="15" w:type="dxa"/>
              <w:right w:w="15" w:type="dxa"/>
            </w:tcMar>
            <w:vAlign w:val="center"/>
          </w:tcPr>
          <w:tbl>
            <w:tblPr>
              <w:tblW w:w="14211" w:type="dxa"/>
              <w:jc w:val="center"/>
              <w:tblLayout w:type="fixed"/>
              <w:tblLook w:val="04A0" w:firstRow="1" w:lastRow="0" w:firstColumn="1" w:lastColumn="0" w:noHBand="0" w:noVBand="1"/>
            </w:tblPr>
            <w:tblGrid>
              <w:gridCol w:w="908"/>
              <w:gridCol w:w="1940"/>
              <w:gridCol w:w="1140"/>
              <w:gridCol w:w="914"/>
              <w:gridCol w:w="2130"/>
              <w:gridCol w:w="1470"/>
              <w:gridCol w:w="804"/>
              <w:gridCol w:w="3105"/>
              <w:gridCol w:w="1800"/>
            </w:tblGrid>
            <w:tr w:rsidR="00E03BFF" w:rsidTr="008651A8">
              <w:trPr>
                <w:trHeight w:val="390"/>
                <w:jc w:val="center"/>
              </w:trPr>
              <w:tc>
                <w:tcPr>
                  <w:tcW w:w="14211" w:type="dxa"/>
                  <w:gridSpan w:val="9"/>
                  <w:tcBorders>
                    <w:top w:val="nil"/>
                    <w:left w:val="nil"/>
                    <w:bottom w:val="nil"/>
                    <w:right w:val="nil"/>
                  </w:tcBorders>
                  <w:shd w:val="clear" w:color="auto" w:fill="auto"/>
                  <w:noWrap/>
                  <w:vAlign w:val="bottom"/>
                </w:tcPr>
                <w:p w:rsidR="00E03BFF" w:rsidRDefault="007B000D">
                  <w:pPr>
                    <w:jc w:val="center"/>
                    <w:rPr>
                      <w:rFonts w:ascii="Arial" w:hAnsi="Arial" w:cs="Arial"/>
                      <w:sz w:val="20"/>
                      <w:szCs w:val="20"/>
                    </w:rPr>
                  </w:pPr>
                  <w:r>
                    <w:rPr>
                      <w:rFonts w:ascii="宋体" w:hAnsi="宋体" w:cs="宋体" w:hint="eastAsia"/>
                      <w:kern w:val="0"/>
                      <w:sz w:val="30"/>
                      <w:szCs w:val="30"/>
                      <w:lang w:bidi="ar"/>
                    </w:rPr>
                    <w:lastRenderedPageBreak/>
                    <w:t>一般公共预算财政拨款基本支出决算批复表</w:t>
                  </w:r>
                </w:p>
              </w:tc>
            </w:tr>
            <w:tr w:rsidR="00E03BFF" w:rsidTr="008651A8">
              <w:trPr>
                <w:trHeight w:val="285"/>
                <w:jc w:val="center"/>
              </w:trPr>
              <w:tc>
                <w:tcPr>
                  <w:tcW w:w="908" w:type="dxa"/>
                  <w:tcBorders>
                    <w:top w:val="nil"/>
                    <w:left w:val="nil"/>
                    <w:bottom w:val="nil"/>
                    <w:right w:val="nil"/>
                  </w:tcBorders>
                  <w:shd w:val="clear" w:color="auto" w:fill="auto"/>
                  <w:noWrap/>
                  <w:vAlign w:val="bottom"/>
                </w:tcPr>
                <w:p w:rsidR="00E03BFF" w:rsidRDefault="00E03BFF">
                  <w:pPr>
                    <w:jc w:val="center"/>
                    <w:rPr>
                      <w:rFonts w:ascii="Arial" w:hAnsi="Arial" w:cs="Arial"/>
                      <w:sz w:val="20"/>
                      <w:szCs w:val="20"/>
                    </w:rPr>
                  </w:pPr>
                </w:p>
              </w:tc>
              <w:tc>
                <w:tcPr>
                  <w:tcW w:w="1940" w:type="dxa"/>
                  <w:tcBorders>
                    <w:top w:val="nil"/>
                    <w:left w:val="nil"/>
                    <w:bottom w:val="nil"/>
                    <w:right w:val="nil"/>
                  </w:tcBorders>
                  <w:shd w:val="clear" w:color="auto" w:fill="auto"/>
                  <w:noWrap/>
                  <w:vAlign w:val="bottom"/>
                </w:tcPr>
                <w:p w:rsidR="00E03BFF" w:rsidRDefault="00E03BFF">
                  <w:pPr>
                    <w:jc w:val="center"/>
                    <w:rPr>
                      <w:rFonts w:ascii="Arial" w:hAnsi="Arial" w:cs="Arial"/>
                      <w:sz w:val="20"/>
                      <w:szCs w:val="20"/>
                    </w:rPr>
                  </w:pPr>
                </w:p>
              </w:tc>
              <w:tc>
                <w:tcPr>
                  <w:tcW w:w="1140" w:type="dxa"/>
                  <w:tcBorders>
                    <w:top w:val="nil"/>
                    <w:left w:val="nil"/>
                    <w:bottom w:val="nil"/>
                    <w:right w:val="nil"/>
                  </w:tcBorders>
                  <w:shd w:val="clear" w:color="auto" w:fill="auto"/>
                  <w:noWrap/>
                  <w:vAlign w:val="bottom"/>
                </w:tcPr>
                <w:p w:rsidR="00E03BFF" w:rsidRDefault="00E03BFF">
                  <w:pPr>
                    <w:jc w:val="center"/>
                    <w:rPr>
                      <w:rFonts w:ascii="Arial" w:hAnsi="Arial" w:cs="Arial"/>
                      <w:sz w:val="20"/>
                      <w:szCs w:val="20"/>
                    </w:rPr>
                  </w:pPr>
                </w:p>
              </w:tc>
              <w:tc>
                <w:tcPr>
                  <w:tcW w:w="914" w:type="dxa"/>
                  <w:tcBorders>
                    <w:top w:val="nil"/>
                    <w:left w:val="nil"/>
                    <w:bottom w:val="nil"/>
                    <w:right w:val="nil"/>
                  </w:tcBorders>
                  <w:shd w:val="clear" w:color="auto" w:fill="auto"/>
                  <w:noWrap/>
                  <w:vAlign w:val="bottom"/>
                </w:tcPr>
                <w:p w:rsidR="00E03BFF" w:rsidRDefault="00E03BFF">
                  <w:pPr>
                    <w:jc w:val="center"/>
                    <w:rPr>
                      <w:rFonts w:ascii="Arial" w:hAnsi="Arial" w:cs="Arial"/>
                      <w:sz w:val="20"/>
                      <w:szCs w:val="20"/>
                    </w:rPr>
                  </w:pPr>
                </w:p>
              </w:tc>
              <w:tc>
                <w:tcPr>
                  <w:tcW w:w="2130" w:type="dxa"/>
                  <w:tcBorders>
                    <w:top w:val="nil"/>
                    <w:left w:val="nil"/>
                    <w:bottom w:val="nil"/>
                    <w:right w:val="nil"/>
                  </w:tcBorders>
                  <w:shd w:val="clear" w:color="auto" w:fill="auto"/>
                  <w:noWrap/>
                  <w:vAlign w:val="bottom"/>
                </w:tcPr>
                <w:p w:rsidR="00E03BFF" w:rsidRDefault="00E03BFF">
                  <w:pPr>
                    <w:jc w:val="center"/>
                    <w:rPr>
                      <w:rFonts w:ascii="Arial" w:hAnsi="Arial" w:cs="Arial"/>
                      <w:sz w:val="20"/>
                      <w:szCs w:val="20"/>
                    </w:rPr>
                  </w:pPr>
                </w:p>
              </w:tc>
              <w:tc>
                <w:tcPr>
                  <w:tcW w:w="1470" w:type="dxa"/>
                  <w:tcBorders>
                    <w:top w:val="nil"/>
                    <w:left w:val="nil"/>
                    <w:bottom w:val="nil"/>
                    <w:right w:val="nil"/>
                  </w:tcBorders>
                  <w:shd w:val="clear" w:color="auto" w:fill="auto"/>
                  <w:noWrap/>
                  <w:vAlign w:val="bottom"/>
                </w:tcPr>
                <w:p w:rsidR="00E03BFF" w:rsidRDefault="00E03BFF">
                  <w:pPr>
                    <w:jc w:val="center"/>
                    <w:rPr>
                      <w:rFonts w:ascii="Arial" w:hAnsi="Arial" w:cs="Arial"/>
                      <w:sz w:val="20"/>
                      <w:szCs w:val="20"/>
                    </w:rPr>
                  </w:pPr>
                </w:p>
              </w:tc>
              <w:tc>
                <w:tcPr>
                  <w:tcW w:w="804" w:type="dxa"/>
                  <w:tcBorders>
                    <w:top w:val="nil"/>
                    <w:left w:val="nil"/>
                    <w:bottom w:val="nil"/>
                    <w:right w:val="nil"/>
                  </w:tcBorders>
                  <w:shd w:val="clear" w:color="auto" w:fill="auto"/>
                  <w:noWrap/>
                  <w:vAlign w:val="bottom"/>
                </w:tcPr>
                <w:p w:rsidR="00E03BFF" w:rsidRDefault="00E03BFF">
                  <w:pPr>
                    <w:jc w:val="center"/>
                    <w:rPr>
                      <w:rFonts w:ascii="Arial" w:hAnsi="Arial" w:cs="Arial"/>
                      <w:sz w:val="20"/>
                      <w:szCs w:val="20"/>
                    </w:rPr>
                  </w:pPr>
                </w:p>
              </w:tc>
              <w:tc>
                <w:tcPr>
                  <w:tcW w:w="3105" w:type="dxa"/>
                  <w:tcBorders>
                    <w:top w:val="nil"/>
                    <w:left w:val="nil"/>
                    <w:bottom w:val="nil"/>
                    <w:right w:val="nil"/>
                  </w:tcBorders>
                  <w:shd w:val="clear" w:color="auto" w:fill="auto"/>
                  <w:noWrap/>
                  <w:vAlign w:val="bottom"/>
                </w:tcPr>
                <w:p w:rsidR="00E03BFF" w:rsidRDefault="00E03BFF">
                  <w:pPr>
                    <w:jc w:val="center"/>
                    <w:rPr>
                      <w:rFonts w:ascii="Arial" w:hAnsi="Arial" w:cs="Arial"/>
                      <w:sz w:val="20"/>
                      <w:szCs w:val="20"/>
                    </w:rPr>
                  </w:pPr>
                </w:p>
              </w:tc>
              <w:tc>
                <w:tcPr>
                  <w:tcW w:w="1800" w:type="dxa"/>
                  <w:tcBorders>
                    <w:top w:val="nil"/>
                    <w:left w:val="nil"/>
                    <w:bottom w:val="nil"/>
                    <w:right w:val="nil"/>
                  </w:tcBorders>
                  <w:shd w:val="clear" w:color="auto" w:fill="auto"/>
                  <w:noWrap/>
                  <w:vAlign w:val="bottom"/>
                </w:tcPr>
                <w:p w:rsidR="00E03BFF" w:rsidRDefault="007B000D">
                  <w:pPr>
                    <w:widowControl/>
                    <w:jc w:val="center"/>
                    <w:textAlignment w:val="bottom"/>
                    <w:rPr>
                      <w:rFonts w:ascii="宋体" w:hAnsi="宋体" w:cs="宋体"/>
                      <w:sz w:val="24"/>
                      <w:szCs w:val="24"/>
                    </w:rPr>
                  </w:pPr>
                  <w:r w:rsidRPr="008651A8">
                    <w:rPr>
                      <w:rFonts w:ascii="宋体" w:hAnsi="宋体" w:cs="宋体" w:hint="eastAsia"/>
                      <w:kern w:val="0"/>
                      <w:sz w:val="18"/>
                      <w:szCs w:val="18"/>
                      <w:lang w:bidi="ar"/>
                    </w:rPr>
                    <w:t>财决批复</w:t>
                  </w:r>
                  <w:r w:rsidRPr="008651A8">
                    <w:rPr>
                      <w:rFonts w:ascii="宋体" w:hAnsi="宋体" w:cs="宋体" w:hint="eastAsia"/>
                      <w:kern w:val="0"/>
                      <w:sz w:val="18"/>
                      <w:szCs w:val="18"/>
                      <w:lang w:bidi="ar"/>
                    </w:rPr>
                    <w:t>06</w:t>
                  </w:r>
                  <w:r w:rsidRPr="008651A8">
                    <w:rPr>
                      <w:rFonts w:ascii="宋体" w:hAnsi="宋体" w:cs="宋体" w:hint="eastAsia"/>
                      <w:kern w:val="0"/>
                      <w:sz w:val="18"/>
                      <w:szCs w:val="18"/>
                      <w:lang w:bidi="ar"/>
                    </w:rPr>
                    <w:t>表</w:t>
                  </w:r>
                </w:p>
              </w:tc>
            </w:tr>
            <w:tr w:rsidR="00E03BFF" w:rsidTr="008651A8">
              <w:trPr>
                <w:trHeight w:val="255"/>
                <w:jc w:val="center"/>
              </w:trPr>
              <w:tc>
                <w:tcPr>
                  <w:tcW w:w="12411" w:type="dxa"/>
                  <w:gridSpan w:val="8"/>
                  <w:tcBorders>
                    <w:top w:val="nil"/>
                    <w:left w:val="nil"/>
                    <w:bottom w:val="nil"/>
                    <w:right w:val="nil"/>
                  </w:tcBorders>
                  <w:shd w:val="clear" w:color="auto" w:fill="auto"/>
                  <w:noWrap/>
                  <w:vAlign w:val="bottom"/>
                </w:tcPr>
                <w:p w:rsidR="00E03BFF" w:rsidRDefault="007B000D">
                  <w:pPr>
                    <w:rPr>
                      <w:rFonts w:ascii="Arial" w:hAnsi="Arial" w:cs="Arial"/>
                      <w:sz w:val="20"/>
                      <w:szCs w:val="20"/>
                    </w:rPr>
                  </w:pPr>
                  <w:r>
                    <w:rPr>
                      <w:rFonts w:ascii="宋体" w:hAnsi="宋体" w:cs="宋体" w:hint="eastAsia"/>
                      <w:kern w:val="0"/>
                      <w:sz w:val="20"/>
                      <w:szCs w:val="20"/>
                      <w:lang w:bidi="ar"/>
                    </w:rPr>
                    <w:t>部门：尉氏县城关镇西关小学</w:t>
                  </w:r>
                </w:p>
              </w:tc>
              <w:tc>
                <w:tcPr>
                  <w:tcW w:w="1800" w:type="dxa"/>
                  <w:tcBorders>
                    <w:top w:val="nil"/>
                    <w:left w:val="nil"/>
                    <w:bottom w:val="nil"/>
                    <w:right w:val="nil"/>
                  </w:tcBorders>
                  <w:shd w:val="clear" w:color="auto" w:fill="auto"/>
                  <w:noWrap/>
                  <w:vAlign w:val="bottom"/>
                </w:tcPr>
                <w:p w:rsidR="00E03BFF" w:rsidRDefault="007B000D">
                  <w:pPr>
                    <w:widowControl/>
                    <w:jc w:val="center"/>
                    <w:textAlignment w:val="bottom"/>
                    <w:rPr>
                      <w:rFonts w:ascii="宋体" w:hAnsi="宋体" w:cs="宋体"/>
                      <w:sz w:val="18"/>
                      <w:szCs w:val="18"/>
                    </w:rPr>
                  </w:pPr>
                  <w:r>
                    <w:rPr>
                      <w:rFonts w:ascii="宋体" w:hAnsi="宋体" w:cs="宋体" w:hint="eastAsia"/>
                      <w:kern w:val="0"/>
                      <w:sz w:val="18"/>
                      <w:szCs w:val="18"/>
                      <w:lang w:bidi="ar"/>
                    </w:rPr>
                    <w:t>金额单位：万元</w:t>
                  </w:r>
                </w:p>
              </w:tc>
            </w:tr>
            <w:tr w:rsidR="00E03BFF" w:rsidTr="008651A8">
              <w:trPr>
                <w:trHeight w:val="308"/>
                <w:jc w:val="center"/>
              </w:trPr>
              <w:tc>
                <w:tcPr>
                  <w:tcW w:w="398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人员经费</w:t>
                  </w:r>
                </w:p>
              </w:tc>
              <w:tc>
                <w:tcPr>
                  <w:tcW w:w="10223" w:type="dxa"/>
                  <w:gridSpan w:val="6"/>
                  <w:tcBorders>
                    <w:top w:val="single" w:sz="4" w:space="0" w:color="000000"/>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公用经费</w:t>
                  </w:r>
                </w:p>
              </w:tc>
            </w:tr>
            <w:tr w:rsidR="00E03BFF" w:rsidTr="008651A8">
              <w:trPr>
                <w:trHeight w:val="312"/>
                <w:jc w:val="center"/>
              </w:trPr>
              <w:tc>
                <w:tcPr>
                  <w:tcW w:w="908" w:type="dxa"/>
                  <w:vMerge w:val="restart"/>
                  <w:tcBorders>
                    <w:top w:val="nil"/>
                    <w:left w:val="single" w:sz="4" w:space="0" w:color="000000"/>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科目编码</w:t>
                  </w:r>
                </w:p>
              </w:tc>
              <w:tc>
                <w:tcPr>
                  <w:tcW w:w="1940"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科目名称</w:t>
                  </w:r>
                </w:p>
              </w:tc>
              <w:tc>
                <w:tcPr>
                  <w:tcW w:w="1140"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决算数</w:t>
                  </w:r>
                </w:p>
              </w:tc>
              <w:tc>
                <w:tcPr>
                  <w:tcW w:w="914"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科目编码</w:t>
                  </w:r>
                </w:p>
              </w:tc>
              <w:tc>
                <w:tcPr>
                  <w:tcW w:w="2130"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科目名称</w:t>
                  </w:r>
                </w:p>
              </w:tc>
              <w:tc>
                <w:tcPr>
                  <w:tcW w:w="1470"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决算数</w:t>
                  </w:r>
                </w:p>
              </w:tc>
              <w:tc>
                <w:tcPr>
                  <w:tcW w:w="804"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科目编码</w:t>
                  </w:r>
                </w:p>
              </w:tc>
              <w:tc>
                <w:tcPr>
                  <w:tcW w:w="3105"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科目名称</w:t>
                  </w:r>
                </w:p>
              </w:tc>
              <w:tc>
                <w:tcPr>
                  <w:tcW w:w="1800" w:type="dxa"/>
                  <w:vMerge w:val="restart"/>
                  <w:tcBorders>
                    <w:top w:val="nil"/>
                    <w:left w:val="nil"/>
                    <w:bottom w:val="single" w:sz="4" w:space="0" w:color="000000"/>
                    <w:right w:val="single" w:sz="4" w:space="0" w:color="000000"/>
                  </w:tcBorders>
                  <w:shd w:val="clear" w:color="auto" w:fill="auto"/>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决算数</w:t>
                  </w:r>
                </w:p>
              </w:tc>
            </w:tr>
            <w:tr w:rsidR="00E03BFF" w:rsidTr="008651A8">
              <w:trPr>
                <w:trHeight w:val="312"/>
                <w:jc w:val="center"/>
              </w:trPr>
              <w:tc>
                <w:tcPr>
                  <w:tcW w:w="908" w:type="dxa"/>
                  <w:vMerge/>
                  <w:tcBorders>
                    <w:top w:val="nil"/>
                    <w:left w:val="single" w:sz="4" w:space="0" w:color="000000"/>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1940"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1140"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914"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2130"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1470"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804"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3105"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c>
                <w:tcPr>
                  <w:tcW w:w="1800" w:type="dxa"/>
                  <w:vMerge/>
                  <w:tcBorders>
                    <w:top w:val="nil"/>
                    <w:left w:val="nil"/>
                    <w:bottom w:val="single" w:sz="4" w:space="0" w:color="000000"/>
                    <w:right w:val="single" w:sz="4" w:space="0" w:color="000000"/>
                  </w:tcBorders>
                  <w:shd w:val="clear" w:color="auto" w:fill="auto"/>
                  <w:vAlign w:val="center"/>
                </w:tcPr>
                <w:p w:rsidR="00E03BFF" w:rsidRDefault="00E03BFF">
                  <w:pPr>
                    <w:jc w:val="center"/>
                    <w:rPr>
                      <w:rFonts w:ascii="宋体" w:hAnsi="宋体" w:cs="宋体"/>
                      <w:sz w:val="22"/>
                    </w:rPr>
                  </w:pPr>
                </w:p>
              </w:tc>
            </w:tr>
            <w:tr w:rsidR="00E03BFF" w:rsidTr="008651A8">
              <w:trPr>
                <w:trHeight w:val="396"/>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工资福利支出</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804.09</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商品和服务支出</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261.48</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307</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债务利息及费用支出</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30101</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基本工资</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618.08</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30201</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办公费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46.99</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30701</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国内债务付息</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30102</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津贴补贴</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35.99</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30202</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印刷费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3.88</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30702</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国外债务付息</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30103</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奖金</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30203</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咨询费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资本性支出</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26.79</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30106</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伙食补助费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30204</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手续费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31001</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房屋建筑物购建</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30107</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绩效工资</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23.69</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30205</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水费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0.80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31002</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办公设备购置</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26.17</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30108</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机关事业单位基本养老保险缴费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82.00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30206</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电费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0.33</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31003</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专用设备购置</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30109</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职业年金缴费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30207</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邮电费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1.36</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31005</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基础设施建设</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30110</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职工基本医疗保险缴费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36.01</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30208</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取暖费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6.77</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31006</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大型修缮</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30111</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公务员医疗补助缴费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30209</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物业管理费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4.50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31007</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信息网络及软件购置更新</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30112</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其他社会保障缴费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8.32</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30211</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差旅费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0.17</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31008</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物资储备</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30113</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住房公积金</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30212</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因公出国（境）费用</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31009</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土地补偿</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lastRenderedPageBreak/>
                    <w:t>30114</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医疗费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30213</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维修（护）费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99.50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31010</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安置补助</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30199</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其他工资福利支出</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30214</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租赁费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31011</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地上附着物和青苗补偿</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对个人和家庭的补助</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1.54</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30215</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会议费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31012</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拆迁补偿</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30301</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离休费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30216</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培训费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0.98</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31013</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公务用车购置</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30302</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退休费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30217</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公务接待费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2.96</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31019</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其他交通工具购置</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30303</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退职（役）费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30218</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专用材料费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30.27</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31021</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文物和陈列品购置</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30304</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抚恤金</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30224</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被装购置费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31022</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无形资产购置</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30305</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生活补助</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1.41</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30225</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专用燃料费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31099</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其他资本性支出</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0.63</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30306</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救济费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30226</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劳务费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47.73</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399</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其他支出</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30307</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医疗费补助</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30227</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委托业务费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2.93</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39906</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赠与</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30308</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助学金</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0.13</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30228</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工会经费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39907</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国家赔偿费用支出</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30309</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奖励金</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30229</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福利费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39908</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对民间非营利组织和群众性自治组织补贴</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30310</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个人农业生产补贴</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30231</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公务用车运行维护费</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39999</w:t>
                  </w: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其他支出</w:t>
                  </w: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30311</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代缴社会保险费</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30239</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其他交通费用</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0.31</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0"/>
                      <w:szCs w:val="20"/>
                    </w:rPr>
                  </w:pP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0"/>
                      <w:szCs w:val="20"/>
                    </w:rPr>
                  </w:pP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0"/>
                      <w:szCs w:val="20"/>
                    </w:rPr>
                  </w:pP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30399</w:t>
                  </w: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其他对个人和家庭的补助</w:t>
                  </w: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30240</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税金及附加费用</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0.00</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0"/>
                      <w:szCs w:val="20"/>
                    </w:rPr>
                  </w:pP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0"/>
                      <w:szCs w:val="20"/>
                    </w:rPr>
                  </w:pP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0"/>
                      <w:szCs w:val="20"/>
                    </w:rPr>
                  </w:pPr>
                </w:p>
              </w:tc>
            </w:tr>
            <w:tr w:rsidR="00E03BFF" w:rsidTr="008651A8">
              <w:trPr>
                <w:trHeight w:val="308"/>
                <w:jc w:val="center"/>
              </w:trPr>
              <w:tc>
                <w:tcPr>
                  <w:tcW w:w="908" w:type="dxa"/>
                  <w:tcBorders>
                    <w:top w:val="nil"/>
                    <w:left w:val="single" w:sz="4" w:space="0" w:color="000000"/>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0"/>
                      <w:szCs w:val="20"/>
                    </w:rPr>
                  </w:pPr>
                </w:p>
              </w:tc>
              <w:tc>
                <w:tcPr>
                  <w:tcW w:w="1940" w:type="dxa"/>
                  <w:tcBorders>
                    <w:top w:val="nil"/>
                    <w:left w:val="nil"/>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0"/>
                      <w:szCs w:val="20"/>
                    </w:rPr>
                  </w:pP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0"/>
                      <w:szCs w:val="20"/>
                    </w:rPr>
                  </w:pPr>
                </w:p>
              </w:tc>
              <w:tc>
                <w:tcPr>
                  <w:tcW w:w="914"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30299</w:t>
                  </w:r>
                </w:p>
              </w:tc>
              <w:tc>
                <w:tcPr>
                  <w:tcW w:w="213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2"/>
                      <w:lang w:bidi="ar"/>
                    </w:rPr>
                    <w:t xml:space="preserve">  </w:t>
                  </w:r>
                  <w:r>
                    <w:rPr>
                      <w:rFonts w:ascii="宋体" w:hAnsi="宋体" w:cs="宋体" w:hint="eastAsia"/>
                      <w:kern w:val="0"/>
                      <w:sz w:val="22"/>
                      <w:lang w:bidi="ar"/>
                    </w:rPr>
                    <w:t>其他商品和服务支出</w:t>
                  </w:r>
                </w:p>
              </w:tc>
              <w:tc>
                <w:tcPr>
                  <w:tcW w:w="147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0"/>
                      <w:szCs w:val="20"/>
                    </w:rPr>
                  </w:pPr>
                  <w:r>
                    <w:rPr>
                      <w:rFonts w:ascii="宋体" w:hAnsi="宋体" w:cs="宋体" w:hint="eastAsia"/>
                      <w:kern w:val="0"/>
                      <w:sz w:val="22"/>
                      <w:lang w:bidi="ar"/>
                    </w:rPr>
                    <w:t>12.02</w:t>
                  </w:r>
                </w:p>
              </w:tc>
              <w:tc>
                <w:tcPr>
                  <w:tcW w:w="804" w:type="dxa"/>
                  <w:tcBorders>
                    <w:top w:val="nil"/>
                    <w:left w:val="nil"/>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0"/>
                      <w:szCs w:val="20"/>
                    </w:rPr>
                  </w:pPr>
                </w:p>
              </w:tc>
              <w:tc>
                <w:tcPr>
                  <w:tcW w:w="3105" w:type="dxa"/>
                  <w:tcBorders>
                    <w:top w:val="nil"/>
                    <w:left w:val="nil"/>
                    <w:bottom w:val="single" w:sz="4" w:space="0" w:color="000000"/>
                    <w:right w:val="single" w:sz="4" w:space="0" w:color="000000"/>
                  </w:tcBorders>
                  <w:shd w:val="clear" w:color="auto" w:fill="auto"/>
                  <w:noWrap/>
                  <w:vAlign w:val="center"/>
                </w:tcPr>
                <w:p w:rsidR="00E03BFF" w:rsidRDefault="00E03BFF">
                  <w:pPr>
                    <w:jc w:val="left"/>
                    <w:rPr>
                      <w:rFonts w:ascii="宋体" w:hAnsi="宋体" w:cs="宋体"/>
                      <w:sz w:val="20"/>
                      <w:szCs w:val="20"/>
                    </w:rPr>
                  </w:pP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E03BFF">
                  <w:pPr>
                    <w:jc w:val="right"/>
                    <w:rPr>
                      <w:rFonts w:ascii="宋体" w:hAnsi="宋体" w:cs="宋体"/>
                      <w:sz w:val="20"/>
                      <w:szCs w:val="20"/>
                    </w:rPr>
                  </w:pPr>
                </w:p>
              </w:tc>
            </w:tr>
            <w:tr w:rsidR="00E03BFF" w:rsidTr="008651A8">
              <w:trPr>
                <w:trHeight w:val="308"/>
                <w:jc w:val="center"/>
              </w:trPr>
              <w:tc>
                <w:tcPr>
                  <w:tcW w:w="2848" w:type="dxa"/>
                  <w:gridSpan w:val="2"/>
                  <w:tcBorders>
                    <w:top w:val="nil"/>
                    <w:left w:val="single" w:sz="4" w:space="0" w:color="000000"/>
                    <w:bottom w:val="single" w:sz="4" w:space="0" w:color="000000"/>
                    <w:right w:val="single" w:sz="4" w:space="0" w:color="000000"/>
                  </w:tcBorders>
                  <w:shd w:val="clear" w:color="auto" w:fill="auto"/>
                  <w:noWrap/>
                  <w:vAlign w:val="center"/>
                </w:tcPr>
                <w:tbl>
                  <w:tblPr>
                    <w:tblW w:w="4261" w:type="dxa"/>
                    <w:tblLayout w:type="fixed"/>
                    <w:tblLook w:val="04A0" w:firstRow="1" w:lastRow="0" w:firstColumn="1" w:lastColumn="0" w:noHBand="0" w:noVBand="1"/>
                  </w:tblPr>
                  <w:tblGrid>
                    <w:gridCol w:w="4261"/>
                  </w:tblGrid>
                  <w:tr w:rsidR="00E03BFF" w:rsidTr="008651A8">
                    <w:trPr>
                      <w:trHeight w:val="308"/>
                    </w:trPr>
                    <w:tc>
                      <w:tcPr>
                        <w:tcW w:w="4260" w:type="dxa"/>
                        <w:tcBorders>
                          <w:top w:val="nil"/>
                          <w:left w:val="single" w:sz="4" w:space="0" w:color="000000"/>
                          <w:bottom w:val="single" w:sz="4" w:space="0" w:color="000000"/>
                          <w:right w:val="single" w:sz="4" w:space="0" w:color="000000"/>
                        </w:tcBorders>
                        <w:shd w:val="clear" w:color="auto" w:fill="auto"/>
                        <w:noWrap/>
                        <w:vAlign w:val="center"/>
                      </w:tcPr>
                      <w:p w:rsidR="00E03BFF" w:rsidRDefault="007B000D">
                        <w:pPr>
                          <w:widowControl/>
                          <w:textAlignment w:val="center"/>
                          <w:rPr>
                            <w:rFonts w:ascii="宋体" w:hAnsi="宋体" w:cs="宋体"/>
                            <w:sz w:val="22"/>
                          </w:rPr>
                        </w:pPr>
                        <w:r>
                          <w:rPr>
                            <w:rFonts w:ascii="宋体" w:hAnsi="宋体" w:cs="宋体" w:hint="eastAsia"/>
                            <w:kern w:val="0"/>
                            <w:sz w:val="22"/>
                            <w:lang w:bidi="ar"/>
                          </w:rPr>
                          <w:t>人员经费合计</w:t>
                        </w:r>
                      </w:p>
                    </w:tc>
                  </w:tr>
                </w:tbl>
                <w:p w:rsidR="00E03BFF" w:rsidRDefault="00E03BFF">
                  <w:pPr>
                    <w:widowControl/>
                    <w:jc w:val="left"/>
                    <w:textAlignment w:val="center"/>
                  </w:pPr>
                </w:p>
              </w:tc>
              <w:tc>
                <w:tcPr>
                  <w:tcW w:w="114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805.63</w:t>
                  </w:r>
                </w:p>
              </w:tc>
              <w:tc>
                <w:tcPr>
                  <w:tcW w:w="8423" w:type="dxa"/>
                  <w:gridSpan w:val="5"/>
                  <w:tcBorders>
                    <w:top w:val="nil"/>
                    <w:left w:val="nil"/>
                    <w:bottom w:val="single" w:sz="4" w:space="0" w:color="000000"/>
                    <w:right w:val="single" w:sz="4" w:space="0" w:color="000000"/>
                  </w:tcBorders>
                  <w:shd w:val="clear" w:color="auto" w:fill="auto"/>
                  <w:noWrap/>
                  <w:vAlign w:val="center"/>
                </w:tcPr>
                <w:tbl>
                  <w:tblPr>
                    <w:tblW w:w="10560" w:type="dxa"/>
                    <w:tblLayout w:type="fixed"/>
                    <w:tblLook w:val="04A0" w:firstRow="1" w:lastRow="0" w:firstColumn="1" w:lastColumn="0" w:noHBand="0" w:noVBand="1"/>
                  </w:tblPr>
                  <w:tblGrid>
                    <w:gridCol w:w="10560"/>
                  </w:tblGrid>
                  <w:tr w:rsidR="00E03BFF" w:rsidTr="008651A8">
                    <w:trPr>
                      <w:trHeight w:val="308"/>
                    </w:trPr>
                    <w:tc>
                      <w:tcPr>
                        <w:tcW w:w="1056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center"/>
                          <w:textAlignment w:val="center"/>
                          <w:rPr>
                            <w:rFonts w:ascii="宋体" w:hAnsi="宋体" w:cs="宋体"/>
                            <w:sz w:val="22"/>
                          </w:rPr>
                        </w:pPr>
                        <w:r>
                          <w:rPr>
                            <w:rFonts w:ascii="宋体" w:hAnsi="宋体" w:cs="宋体" w:hint="eastAsia"/>
                            <w:kern w:val="0"/>
                            <w:sz w:val="22"/>
                            <w:lang w:bidi="ar"/>
                          </w:rPr>
                          <w:t>公用经费合计</w:t>
                        </w:r>
                      </w:p>
                    </w:tc>
                  </w:tr>
                </w:tbl>
                <w:p w:rsidR="00E03BFF" w:rsidRDefault="00E03BFF">
                  <w:pPr>
                    <w:widowControl/>
                    <w:jc w:val="left"/>
                    <w:textAlignment w:val="center"/>
                  </w:pPr>
                </w:p>
              </w:tc>
              <w:tc>
                <w:tcPr>
                  <w:tcW w:w="1800" w:type="dxa"/>
                  <w:tcBorders>
                    <w:top w:val="nil"/>
                    <w:left w:val="nil"/>
                    <w:bottom w:val="single" w:sz="4" w:space="0" w:color="000000"/>
                    <w:right w:val="single" w:sz="4" w:space="0" w:color="000000"/>
                  </w:tcBorders>
                  <w:shd w:val="clear" w:color="auto" w:fill="auto"/>
                  <w:noWrap/>
                  <w:vAlign w:val="center"/>
                </w:tcPr>
                <w:p w:rsidR="00E03BFF" w:rsidRDefault="007B000D">
                  <w:pPr>
                    <w:widowControl/>
                    <w:jc w:val="right"/>
                    <w:textAlignment w:val="center"/>
                    <w:rPr>
                      <w:rFonts w:ascii="宋体" w:hAnsi="宋体" w:cs="宋体"/>
                      <w:sz w:val="22"/>
                    </w:rPr>
                  </w:pPr>
                  <w:r>
                    <w:rPr>
                      <w:rFonts w:ascii="宋体" w:hAnsi="宋体" w:cs="宋体" w:hint="eastAsia"/>
                      <w:kern w:val="0"/>
                      <w:sz w:val="22"/>
                      <w:lang w:bidi="ar"/>
                    </w:rPr>
                    <w:t>288.27</w:t>
                  </w:r>
                </w:p>
              </w:tc>
            </w:tr>
          </w:tbl>
          <w:p w:rsidR="00E03BFF" w:rsidRDefault="00E03BFF">
            <w:pPr>
              <w:widowControl/>
              <w:jc w:val="center"/>
              <w:textAlignment w:val="center"/>
              <w:rPr>
                <w:rFonts w:ascii="华文中宋" w:eastAsia="华文中宋" w:hAnsi="华文中宋" w:cs="华文中宋"/>
                <w:sz w:val="32"/>
                <w:szCs w:val="32"/>
              </w:rPr>
            </w:pPr>
          </w:p>
        </w:tc>
      </w:tr>
      <w:tr w:rsidR="00E03BFF">
        <w:trPr>
          <w:trHeight w:val="390"/>
        </w:trPr>
        <w:tc>
          <w:tcPr>
            <w:tcW w:w="13988" w:type="dxa"/>
            <w:tcBorders>
              <w:top w:val="nil"/>
              <w:left w:val="nil"/>
              <w:bottom w:val="nil"/>
              <w:right w:val="nil"/>
            </w:tcBorders>
            <w:noWrap/>
            <w:tcMar>
              <w:top w:w="15" w:type="dxa"/>
              <w:left w:w="15" w:type="dxa"/>
              <w:right w:w="15" w:type="dxa"/>
            </w:tcMar>
            <w:vAlign w:val="center"/>
          </w:tcPr>
          <w:p w:rsidR="00E03BFF" w:rsidRDefault="007B000D">
            <w:pPr>
              <w:widowControl/>
              <w:jc w:val="left"/>
              <w:textAlignment w:val="center"/>
              <w:rPr>
                <w:rFonts w:ascii="宋体" w:hAnsi="宋体" w:cs="宋体"/>
                <w:sz w:val="20"/>
                <w:szCs w:val="20"/>
              </w:rPr>
            </w:pPr>
            <w:r>
              <w:rPr>
                <w:rFonts w:ascii="宋体" w:hAnsi="宋体" w:cs="宋体" w:hint="eastAsia"/>
                <w:kern w:val="0"/>
                <w:sz w:val="20"/>
                <w:szCs w:val="20"/>
                <w:lang w:bidi="ar"/>
              </w:rPr>
              <w:lastRenderedPageBreak/>
              <w:t>注：本表反映部门本年度一般公共预算财政拨款基本支出明细情况。本表金额转换为万元时，因四舍五入可能存在尾差。</w:t>
            </w:r>
          </w:p>
        </w:tc>
      </w:tr>
    </w:tbl>
    <w:p w:rsidR="00E03BFF" w:rsidRDefault="00E03BFF">
      <w:pPr>
        <w:rPr>
          <w:rFonts w:ascii="仿宋_GB2312" w:eastAsia="仿宋_GB2312" w:hAnsi="仿宋_GB2312" w:cs="仿宋_GB2312"/>
          <w:sz w:val="32"/>
          <w:szCs w:val="32"/>
        </w:rPr>
        <w:sectPr w:rsidR="00E03BFF">
          <w:pgSz w:w="16838" w:h="11906" w:orient="landscape"/>
          <w:pgMar w:top="1800" w:right="1440" w:bottom="1800" w:left="1440" w:header="720" w:footer="720" w:gutter="0"/>
          <w:pgNumType w:fmt="numberInDash"/>
          <w:cols w:space="720"/>
          <w:docGrid w:type="lines" w:linePitch="312"/>
        </w:sectPr>
      </w:pPr>
    </w:p>
    <w:tbl>
      <w:tblPr>
        <w:tblW w:w="4875" w:type="pct"/>
        <w:jc w:val="center"/>
        <w:tblLook w:val="04A0" w:firstRow="1" w:lastRow="0" w:firstColumn="1" w:lastColumn="0" w:noHBand="0" w:noVBand="1"/>
      </w:tblPr>
      <w:tblGrid>
        <w:gridCol w:w="815"/>
        <w:gridCol w:w="1167"/>
        <w:gridCol w:w="1168"/>
        <w:gridCol w:w="1168"/>
        <w:gridCol w:w="1168"/>
        <w:gridCol w:w="1168"/>
        <w:gridCol w:w="1168"/>
        <w:gridCol w:w="1168"/>
        <w:gridCol w:w="1168"/>
        <w:gridCol w:w="1168"/>
        <w:gridCol w:w="1168"/>
        <w:gridCol w:w="1149"/>
      </w:tblGrid>
      <w:tr w:rsidR="00E03BFF" w:rsidTr="008651A8">
        <w:trPr>
          <w:trHeight w:val="600"/>
          <w:jc w:val="center"/>
        </w:trPr>
        <w:tc>
          <w:tcPr>
            <w:tcW w:w="5000" w:type="pct"/>
            <w:gridSpan w:val="12"/>
            <w:tcBorders>
              <w:top w:val="nil"/>
              <w:left w:val="nil"/>
              <w:bottom w:val="nil"/>
              <w:right w:val="nil"/>
            </w:tcBorders>
            <w:shd w:val="clear" w:color="auto" w:fill="FFFFFF"/>
            <w:vAlign w:val="center"/>
          </w:tcPr>
          <w:p w:rsidR="00E03BFF" w:rsidRDefault="007B000D">
            <w:pPr>
              <w:widowControl/>
              <w:jc w:val="center"/>
              <w:rPr>
                <w:rFonts w:ascii="华文中宋" w:eastAsia="华文中宋" w:hAnsi="华文中宋" w:cs="宋体"/>
                <w:kern w:val="0"/>
                <w:sz w:val="32"/>
                <w:szCs w:val="32"/>
              </w:rPr>
            </w:pPr>
            <w:bookmarkStart w:id="0" w:name="RANGE!A1:L9"/>
            <w:r>
              <w:rPr>
                <w:rFonts w:ascii="华文中宋" w:eastAsia="华文中宋" w:hAnsi="华文中宋" w:cs="宋体" w:hint="eastAsia"/>
                <w:kern w:val="0"/>
                <w:sz w:val="32"/>
                <w:szCs w:val="32"/>
              </w:rPr>
              <w:lastRenderedPageBreak/>
              <w:t>一般公共预算财政拨款“三公”经费支出决算表</w:t>
            </w:r>
            <w:bookmarkEnd w:id="0"/>
          </w:p>
        </w:tc>
      </w:tr>
      <w:tr w:rsidR="008651A8" w:rsidTr="008651A8">
        <w:trPr>
          <w:trHeight w:val="222"/>
          <w:jc w:val="center"/>
        </w:trPr>
        <w:tc>
          <w:tcPr>
            <w:tcW w:w="299" w:type="pct"/>
            <w:tcBorders>
              <w:top w:val="nil"/>
              <w:left w:val="nil"/>
              <w:bottom w:val="nil"/>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nil"/>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nil"/>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nil"/>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nil"/>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nil"/>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nil"/>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nil"/>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nil"/>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nil"/>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1" w:type="pct"/>
            <w:gridSpan w:val="2"/>
            <w:tcBorders>
              <w:top w:val="nil"/>
              <w:left w:val="nil"/>
              <w:bottom w:val="nil"/>
              <w:right w:val="nil"/>
            </w:tcBorders>
            <w:shd w:val="clear" w:color="auto" w:fill="FFFFFF"/>
            <w:vAlign w:val="center"/>
          </w:tcPr>
          <w:p w:rsidR="008651A8" w:rsidRDefault="008651A8" w:rsidP="008651A8">
            <w:pPr>
              <w:widowControl/>
              <w:jc w:val="right"/>
              <w:rPr>
                <w:rFonts w:ascii="宋体" w:hAnsi="宋体" w:cs="宋体"/>
                <w:kern w:val="0"/>
                <w:sz w:val="20"/>
                <w:szCs w:val="20"/>
              </w:rPr>
            </w:pPr>
            <w:r>
              <w:rPr>
                <w:rFonts w:ascii="宋体" w:hAnsi="宋体" w:cs="宋体" w:hint="eastAsia"/>
                <w:kern w:val="0"/>
                <w:sz w:val="20"/>
                <w:szCs w:val="20"/>
              </w:rPr>
              <w:t xml:space="preserve">　公开07表</w:t>
            </w:r>
          </w:p>
        </w:tc>
      </w:tr>
      <w:tr w:rsidR="008651A8" w:rsidTr="008651A8">
        <w:trPr>
          <w:trHeight w:val="531"/>
          <w:jc w:val="center"/>
        </w:trPr>
        <w:tc>
          <w:tcPr>
            <w:tcW w:w="1155" w:type="pct"/>
            <w:gridSpan w:val="3"/>
            <w:tcBorders>
              <w:top w:val="nil"/>
              <w:left w:val="nil"/>
              <w:bottom w:val="nil"/>
              <w:right w:val="nil"/>
            </w:tcBorders>
            <w:shd w:val="clear" w:color="auto" w:fill="FFFFFF"/>
            <w:noWrap/>
            <w:vAlign w:val="center"/>
          </w:tcPr>
          <w:p w:rsidR="008651A8" w:rsidRDefault="008651A8" w:rsidP="008651A8">
            <w:pPr>
              <w:widowControl/>
              <w:tabs>
                <w:tab w:val="center" w:pos="502"/>
              </w:tabs>
              <w:jc w:val="left"/>
              <w:rPr>
                <w:rFonts w:ascii="宋体" w:hAnsi="宋体" w:cs="宋体" w:hint="eastAsia"/>
                <w:kern w:val="0"/>
                <w:sz w:val="20"/>
                <w:szCs w:val="20"/>
              </w:rPr>
            </w:pPr>
            <w:r>
              <w:rPr>
                <w:rFonts w:ascii="宋体" w:hAnsi="宋体" w:cs="宋体" w:hint="eastAsia"/>
                <w:kern w:val="0"/>
                <w:sz w:val="20"/>
                <w:szCs w:val="20"/>
              </w:rPr>
              <w:t>部门：</w:t>
            </w:r>
            <w:r>
              <w:rPr>
                <w:rFonts w:ascii="宋体" w:hAnsi="宋体" w:cs="宋体" w:hint="eastAsia"/>
                <w:kern w:val="0"/>
                <w:sz w:val="20"/>
                <w:szCs w:val="20"/>
              </w:rPr>
              <w:tab/>
              <w:t>尉氏县城关镇西关小学</w:t>
            </w:r>
          </w:p>
        </w:tc>
        <w:tc>
          <w:tcPr>
            <w:tcW w:w="428" w:type="pct"/>
            <w:tcBorders>
              <w:top w:val="nil"/>
              <w:left w:val="nil"/>
              <w:bottom w:val="single" w:sz="8" w:space="0" w:color="auto"/>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single" w:sz="8" w:space="0" w:color="auto"/>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single" w:sz="8" w:space="0" w:color="auto"/>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single" w:sz="8" w:space="0" w:color="auto"/>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single" w:sz="8" w:space="0" w:color="auto"/>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single" w:sz="8" w:space="0" w:color="auto"/>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428" w:type="pct"/>
            <w:tcBorders>
              <w:top w:val="nil"/>
              <w:left w:val="nil"/>
              <w:bottom w:val="single" w:sz="8" w:space="0" w:color="auto"/>
              <w:right w:val="nil"/>
            </w:tcBorders>
            <w:shd w:val="clear" w:color="auto" w:fill="FFFFFF"/>
            <w:vAlign w:val="center"/>
          </w:tcPr>
          <w:p w:rsidR="008651A8" w:rsidRDefault="008651A8">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851" w:type="pct"/>
            <w:gridSpan w:val="2"/>
            <w:tcBorders>
              <w:top w:val="nil"/>
              <w:left w:val="nil"/>
              <w:bottom w:val="nil"/>
              <w:right w:val="nil"/>
            </w:tcBorders>
            <w:shd w:val="clear" w:color="auto" w:fill="FFFFFF"/>
            <w:vAlign w:val="center"/>
          </w:tcPr>
          <w:p w:rsidR="008651A8" w:rsidRDefault="008651A8" w:rsidP="008651A8">
            <w:pPr>
              <w:widowControl/>
              <w:jc w:val="right"/>
              <w:rPr>
                <w:rFonts w:ascii="宋体" w:hAnsi="宋体" w:cs="宋体"/>
                <w:kern w:val="0"/>
                <w:sz w:val="20"/>
                <w:szCs w:val="20"/>
              </w:rPr>
            </w:pPr>
            <w:r>
              <w:rPr>
                <w:rFonts w:ascii="宋体" w:hAnsi="宋体" w:cs="宋体" w:hint="eastAsia"/>
                <w:kern w:val="0"/>
                <w:sz w:val="20"/>
                <w:szCs w:val="20"/>
              </w:rPr>
              <w:t xml:space="preserve">　单位：万元</w:t>
            </w:r>
          </w:p>
        </w:tc>
      </w:tr>
      <w:tr w:rsidR="00E03BFF" w:rsidTr="008651A8">
        <w:trPr>
          <w:trHeight w:val="559"/>
          <w:jc w:val="center"/>
        </w:trPr>
        <w:tc>
          <w:tcPr>
            <w:tcW w:w="2438" w:type="pct"/>
            <w:gridSpan w:val="6"/>
            <w:tcBorders>
              <w:top w:val="single" w:sz="8" w:space="0" w:color="auto"/>
              <w:left w:val="single" w:sz="8" w:space="0" w:color="auto"/>
              <w:bottom w:val="single" w:sz="4" w:space="0" w:color="auto"/>
              <w:right w:val="single" w:sz="4" w:space="0" w:color="000000"/>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预算数</w:t>
            </w:r>
          </w:p>
        </w:tc>
        <w:tc>
          <w:tcPr>
            <w:tcW w:w="2562" w:type="pct"/>
            <w:gridSpan w:val="6"/>
            <w:tcBorders>
              <w:top w:val="single" w:sz="8" w:space="0" w:color="auto"/>
              <w:left w:val="nil"/>
              <w:bottom w:val="single" w:sz="4" w:space="0" w:color="auto"/>
              <w:right w:val="single" w:sz="8" w:space="0" w:color="000000"/>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决算数</w:t>
            </w:r>
          </w:p>
        </w:tc>
      </w:tr>
      <w:tr w:rsidR="00E03BFF" w:rsidTr="008651A8">
        <w:trPr>
          <w:trHeight w:val="600"/>
          <w:jc w:val="center"/>
        </w:trPr>
        <w:tc>
          <w:tcPr>
            <w:tcW w:w="299" w:type="pct"/>
            <w:vMerge w:val="restart"/>
            <w:tcBorders>
              <w:top w:val="nil"/>
              <w:left w:val="single" w:sz="8" w:space="0" w:color="auto"/>
              <w:bottom w:val="single" w:sz="4" w:space="0" w:color="000000"/>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合计</w:t>
            </w:r>
          </w:p>
        </w:tc>
        <w:tc>
          <w:tcPr>
            <w:tcW w:w="428" w:type="pct"/>
            <w:vMerge w:val="restart"/>
            <w:tcBorders>
              <w:top w:val="nil"/>
              <w:left w:val="single" w:sz="4" w:space="0" w:color="auto"/>
              <w:bottom w:val="single" w:sz="4" w:space="0" w:color="000000"/>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因公出国（境）费</w:t>
            </w:r>
          </w:p>
        </w:tc>
        <w:tc>
          <w:tcPr>
            <w:tcW w:w="1283" w:type="pct"/>
            <w:gridSpan w:val="3"/>
            <w:tcBorders>
              <w:top w:val="single" w:sz="4" w:space="0" w:color="auto"/>
              <w:left w:val="nil"/>
              <w:bottom w:val="single" w:sz="4" w:space="0" w:color="auto"/>
              <w:right w:val="single" w:sz="4" w:space="0" w:color="000000"/>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公务用车购置及运行费</w:t>
            </w:r>
          </w:p>
        </w:tc>
        <w:tc>
          <w:tcPr>
            <w:tcW w:w="428" w:type="pct"/>
            <w:vMerge w:val="restart"/>
            <w:tcBorders>
              <w:top w:val="nil"/>
              <w:left w:val="single" w:sz="4" w:space="0" w:color="auto"/>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公务接待费</w:t>
            </w:r>
          </w:p>
        </w:tc>
        <w:tc>
          <w:tcPr>
            <w:tcW w:w="428" w:type="pct"/>
            <w:vMerge w:val="restart"/>
            <w:tcBorders>
              <w:top w:val="nil"/>
              <w:left w:val="nil"/>
              <w:bottom w:val="single" w:sz="4" w:space="0" w:color="000000"/>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合计</w:t>
            </w:r>
          </w:p>
        </w:tc>
        <w:tc>
          <w:tcPr>
            <w:tcW w:w="428" w:type="pct"/>
            <w:vMerge w:val="restart"/>
            <w:tcBorders>
              <w:top w:val="nil"/>
              <w:left w:val="single" w:sz="4" w:space="0" w:color="auto"/>
              <w:bottom w:val="single" w:sz="4" w:space="0" w:color="000000"/>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因公出国（境）费</w:t>
            </w:r>
          </w:p>
        </w:tc>
        <w:tc>
          <w:tcPr>
            <w:tcW w:w="1283" w:type="pct"/>
            <w:gridSpan w:val="3"/>
            <w:tcBorders>
              <w:top w:val="single" w:sz="4" w:space="0" w:color="auto"/>
              <w:left w:val="nil"/>
              <w:bottom w:val="single" w:sz="4" w:space="0" w:color="auto"/>
              <w:right w:val="single" w:sz="4" w:space="0" w:color="000000"/>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公务用车购置及运行费</w:t>
            </w:r>
          </w:p>
        </w:tc>
        <w:tc>
          <w:tcPr>
            <w:tcW w:w="424" w:type="pct"/>
            <w:vMerge w:val="restart"/>
            <w:tcBorders>
              <w:top w:val="nil"/>
              <w:left w:val="single" w:sz="4" w:space="0" w:color="auto"/>
              <w:bottom w:val="single" w:sz="4" w:space="0" w:color="000000"/>
              <w:right w:val="single" w:sz="8"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公务接待费</w:t>
            </w:r>
          </w:p>
        </w:tc>
      </w:tr>
      <w:tr w:rsidR="00E03BFF" w:rsidTr="008651A8">
        <w:trPr>
          <w:trHeight w:val="600"/>
          <w:jc w:val="center"/>
        </w:trPr>
        <w:tc>
          <w:tcPr>
            <w:tcW w:w="299" w:type="pct"/>
            <w:vMerge/>
            <w:tcBorders>
              <w:top w:val="nil"/>
              <w:left w:val="single" w:sz="8" w:space="0" w:color="auto"/>
              <w:bottom w:val="single" w:sz="4" w:space="0" w:color="000000"/>
              <w:right w:val="single" w:sz="4" w:space="0" w:color="auto"/>
            </w:tcBorders>
            <w:vAlign w:val="center"/>
          </w:tcPr>
          <w:p w:rsidR="00E03BFF" w:rsidRDefault="00E03BFF">
            <w:pPr>
              <w:widowControl/>
              <w:jc w:val="left"/>
              <w:rPr>
                <w:rFonts w:ascii="宋体" w:hAnsi="宋体" w:cs="宋体"/>
                <w:kern w:val="0"/>
                <w:sz w:val="22"/>
              </w:rPr>
            </w:pPr>
          </w:p>
        </w:tc>
        <w:tc>
          <w:tcPr>
            <w:tcW w:w="428" w:type="pct"/>
            <w:vMerge/>
            <w:tcBorders>
              <w:top w:val="nil"/>
              <w:left w:val="single" w:sz="4" w:space="0" w:color="auto"/>
              <w:bottom w:val="single" w:sz="4" w:space="0" w:color="000000"/>
              <w:right w:val="single" w:sz="4" w:space="0" w:color="auto"/>
            </w:tcBorders>
            <w:vAlign w:val="center"/>
          </w:tcPr>
          <w:p w:rsidR="00E03BFF" w:rsidRDefault="00E03BFF">
            <w:pPr>
              <w:widowControl/>
              <w:jc w:val="left"/>
              <w:rPr>
                <w:rFonts w:ascii="宋体" w:hAnsi="宋体" w:cs="宋体"/>
                <w:kern w:val="0"/>
                <w:sz w:val="22"/>
              </w:rPr>
            </w:pP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小计</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公务用车</w:t>
            </w:r>
            <w:r>
              <w:rPr>
                <w:rFonts w:ascii="宋体" w:hAnsi="宋体" w:cs="宋体" w:hint="eastAsia"/>
                <w:kern w:val="0"/>
                <w:sz w:val="22"/>
              </w:rPr>
              <w:br/>
            </w:r>
            <w:r>
              <w:rPr>
                <w:rFonts w:ascii="宋体" w:hAnsi="宋体" w:cs="宋体" w:hint="eastAsia"/>
                <w:kern w:val="0"/>
                <w:sz w:val="22"/>
              </w:rPr>
              <w:t>购置费</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公务用车</w:t>
            </w:r>
            <w:r>
              <w:rPr>
                <w:rFonts w:ascii="宋体" w:hAnsi="宋体" w:cs="宋体" w:hint="eastAsia"/>
                <w:kern w:val="0"/>
                <w:sz w:val="22"/>
              </w:rPr>
              <w:br/>
            </w:r>
            <w:r>
              <w:rPr>
                <w:rFonts w:ascii="宋体" w:hAnsi="宋体" w:cs="宋体" w:hint="eastAsia"/>
                <w:kern w:val="0"/>
                <w:sz w:val="22"/>
              </w:rPr>
              <w:t>运行费</w:t>
            </w:r>
          </w:p>
        </w:tc>
        <w:tc>
          <w:tcPr>
            <w:tcW w:w="428" w:type="pct"/>
            <w:vMerge/>
            <w:tcBorders>
              <w:top w:val="nil"/>
              <w:left w:val="single" w:sz="4" w:space="0" w:color="auto"/>
              <w:bottom w:val="single" w:sz="4" w:space="0" w:color="auto"/>
              <w:right w:val="single" w:sz="4" w:space="0" w:color="auto"/>
            </w:tcBorders>
            <w:vAlign w:val="center"/>
          </w:tcPr>
          <w:p w:rsidR="00E03BFF" w:rsidRDefault="00E03BFF">
            <w:pPr>
              <w:widowControl/>
              <w:jc w:val="left"/>
              <w:rPr>
                <w:rFonts w:ascii="宋体" w:hAnsi="宋体" w:cs="宋体"/>
                <w:kern w:val="0"/>
                <w:sz w:val="22"/>
              </w:rPr>
            </w:pPr>
          </w:p>
        </w:tc>
        <w:tc>
          <w:tcPr>
            <w:tcW w:w="428" w:type="pct"/>
            <w:vMerge/>
            <w:tcBorders>
              <w:top w:val="nil"/>
              <w:left w:val="nil"/>
              <w:bottom w:val="single" w:sz="4" w:space="0" w:color="000000"/>
              <w:right w:val="single" w:sz="4" w:space="0" w:color="auto"/>
            </w:tcBorders>
            <w:vAlign w:val="center"/>
          </w:tcPr>
          <w:p w:rsidR="00E03BFF" w:rsidRDefault="00E03BFF">
            <w:pPr>
              <w:widowControl/>
              <w:jc w:val="left"/>
              <w:rPr>
                <w:rFonts w:ascii="宋体" w:hAnsi="宋体" w:cs="宋体"/>
                <w:kern w:val="0"/>
                <w:sz w:val="22"/>
              </w:rPr>
            </w:pPr>
          </w:p>
        </w:tc>
        <w:tc>
          <w:tcPr>
            <w:tcW w:w="428" w:type="pct"/>
            <w:vMerge/>
            <w:tcBorders>
              <w:top w:val="nil"/>
              <w:left w:val="single" w:sz="4" w:space="0" w:color="auto"/>
              <w:bottom w:val="single" w:sz="4" w:space="0" w:color="000000"/>
              <w:right w:val="single" w:sz="4" w:space="0" w:color="auto"/>
            </w:tcBorders>
            <w:vAlign w:val="center"/>
          </w:tcPr>
          <w:p w:rsidR="00E03BFF" w:rsidRDefault="00E03BFF">
            <w:pPr>
              <w:widowControl/>
              <w:jc w:val="left"/>
              <w:rPr>
                <w:rFonts w:ascii="宋体" w:hAnsi="宋体" w:cs="宋体"/>
                <w:kern w:val="0"/>
                <w:sz w:val="22"/>
              </w:rPr>
            </w:pP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小计</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公务用车</w:t>
            </w:r>
            <w:r>
              <w:rPr>
                <w:rFonts w:ascii="宋体" w:hAnsi="宋体" w:cs="宋体" w:hint="eastAsia"/>
                <w:kern w:val="0"/>
                <w:sz w:val="22"/>
              </w:rPr>
              <w:br/>
            </w:r>
            <w:r>
              <w:rPr>
                <w:rFonts w:ascii="宋体" w:hAnsi="宋体" w:cs="宋体" w:hint="eastAsia"/>
                <w:kern w:val="0"/>
                <w:sz w:val="22"/>
              </w:rPr>
              <w:t>购置费</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公务用车</w:t>
            </w:r>
            <w:r>
              <w:rPr>
                <w:rFonts w:ascii="宋体" w:hAnsi="宋体" w:cs="宋体" w:hint="eastAsia"/>
                <w:kern w:val="0"/>
                <w:sz w:val="22"/>
              </w:rPr>
              <w:br/>
            </w:r>
            <w:r>
              <w:rPr>
                <w:rFonts w:ascii="宋体" w:hAnsi="宋体" w:cs="宋体" w:hint="eastAsia"/>
                <w:kern w:val="0"/>
                <w:sz w:val="22"/>
              </w:rPr>
              <w:t>运行费</w:t>
            </w:r>
          </w:p>
        </w:tc>
        <w:tc>
          <w:tcPr>
            <w:tcW w:w="424" w:type="pct"/>
            <w:vMerge/>
            <w:tcBorders>
              <w:top w:val="nil"/>
              <w:left w:val="single" w:sz="4" w:space="0" w:color="auto"/>
              <w:bottom w:val="single" w:sz="4" w:space="0" w:color="000000"/>
              <w:right w:val="single" w:sz="8" w:space="0" w:color="auto"/>
            </w:tcBorders>
            <w:vAlign w:val="center"/>
          </w:tcPr>
          <w:p w:rsidR="00E03BFF" w:rsidRDefault="00E03BFF">
            <w:pPr>
              <w:widowControl/>
              <w:jc w:val="left"/>
              <w:rPr>
                <w:rFonts w:ascii="宋体" w:hAnsi="宋体" w:cs="宋体"/>
                <w:kern w:val="0"/>
                <w:sz w:val="22"/>
              </w:rPr>
            </w:pPr>
          </w:p>
        </w:tc>
      </w:tr>
      <w:tr w:rsidR="00E03BFF" w:rsidTr="008651A8">
        <w:trPr>
          <w:trHeight w:val="559"/>
          <w:jc w:val="center"/>
        </w:trPr>
        <w:tc>
          <w:tcPr>
            <w:tcW w:w="299" w:type="pct"/>
            <w:tcBorders>
              <w:top w:val="nil"/>
              <w:left w:val="single" w:sz="8" w:space="0" w:color="auto"/>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1</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2</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3</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4</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5</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6</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7</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8</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9</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10</w:t>
            </w:r>
          </w:p>
        </w:tc>
        <w:tc>
          <w:tcPr>
            <w:tcW w:w="428" w:type="pct"/>
            <w:tcBorders>
              <w:top w:val="nil"/>
              <w:left w:val="nil"/>
              <w:bottom w:val="single" w:sz="4" w:space="0" w:color="auto"/>
              <w:right w:val="single" w:sz="4"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11</w:t>
            </w:r>
          </w:p>
        </w:tc>
        <w:tc>
          <w:tcPr>
            <w:tcW w:w="424" w:type="pct"/>
            <w:tcBorders>
              <w:top w:val="nil"/>
              <w:left w:val="nil"/>
              <w:bottom w:val="single" w:sz="4" w:space="0" w:color="auto"/>
              <w:right w:val="single" w:sz="8" w:space="0" w:color="auto"/>
            </w:tcBorders>
            <w:vAlign w:val="center"/>
          </w:tcPr>
          <w:p w:rsidR="00E03BFF" w:rsidRDefault="007B000D">
            <w:pPr>
              <w:widowControl/>
              <w:jc w:val="center"/>
              <w:rPr>
                <w:rFonts w:ascii="宋体" w:hAnsi="宋体" w:cs="宋体"/>
                <w:kern w:val="0"/>
                <w:sz w:val="22"/>
              </w:rPr>
            </w:pPr>
            <w:r>
              <w:rPr>
                <w:rFonts w:ascii="宋体" w:hAnsi="宋体" w:cs="宋体" w:hint="eastAsia"/>
                <w:kern w:val="0"/>
                <w:sz w:val="22"/>
              </w:rPr>
              <w:t>12</w:t>
            </w:r>
          </w:p>
        </w:tc>
      </w:tr>
      <w:tr w:rsidR="00E03BFF" w:rsidTr="008651A8">
        <w:trPr>
          <w:trHeight w:val="855"/>
          <w:jc w:val="center"/>
        </w:trPr>
        <w:tc>
          <w:tcPr>
            <w:tcW w:w="299" w:type="pct"/>
            <w:tcBorders>
              <w:top w:val="nil"/>
              <w:left w:val="single" w:sz="8" w:space="0" w:color="auto"/>
              <w:bottom w:val="single" w:sz="8" w:space="0" w:color="auto"/>
              <w:right w:val="single" w:sz="4"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3.00</w:t>
            </w:r>
          </w:p>
        </w:tc>
        <w:tc>
          <w:tcPr>
            <w:tcW w:w="428" w:type="pct"/>
            <w:tcBorders>
              <w:top w:val="nil"/>
              <w:left w:val="nil"/>
              <w:bottom w:val="single" w:sz="8" w:space="0" w:color="auto"/>
              <w:right w:val="single" w:sz="4"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0.00</w:t>
            </w:r>
          </w:p>
        </w:tc>
        <w:tc>
          <w:tcPr>
            <w:tcW w:w="428" w:type="pct"/>
            <w:tcBorders>
              <w:top w:val="nil"/>
              <w:left w:val="nil"/>
              <w:bottom w:val="single" w:sz="8" w:space="0" w:color="auto"/>
              <w:right w:val="single" w:sz="4"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0.00</w:t>
            </w:r>
          </w:p>
        </w:tc>
        <w:tc>
          <w:tcPr>
            <w:tcW w:w="428" w:type="pct"/>
            <w:tcBorders>
              <w:top w:val="nil"/>
              <w:left w:val="nil"/>
              <w:bottom w:val="single" w:sz="8" w:space="0" w:color="auto"/>
              <w:right w:val="single" w:sz="4"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0.00</w:t>
            </w:r>
          </w:p>
        </w:tc>
        <w:tc>
          <w:tcPr>
            <w:tcW w:w="428" w:type="pct"/>
            <w:tcBorders>
              <w:top w:val="nil"/>
              <w:left w:val="nil"/>
              <w:bottom w:val="single" w:sz="8" w:space="0" w:color="auto"/>
              <w:right w:val="single" w:sz="4"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0.00</w:t>
            </w:r>
          </w:p>
        </w:tc>
        <w:tc>
          <w:tcPr>
            <w:tcW w:w="428" w:type="pct"/>
            <w:tcBorders>
              <w:top w:val="nil"/>
              <w:left w:val="nil"/>
              <w:bottom w:val="single" w:sz="8" w:space="0" w:color="auto"/>
              <w:right w:val="single" w:sz="4"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3.00</w:t>
            </w:r>
          </w:p>
        </w:tc>
        <w:tc>
          <w:tcPr>
            <w:tcW w:w="428" w:type="pct"/>
            <w:tcBorders>
              <w:top w:val="nil"/>
              <w:left w:val="nil"/>
              <w:bottom w:val="single" w:sz="8" w:space="0" w:color="auto"/>
              <w:right w:val="single" w:sz="4"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2.96</w:t>
            </w:r>
          </w:p>
        </w:tc>
        <w:tc>
          <w:tcPr>
            <w:tcW w:w="428" w:type="pct"/>
            <w:tcBorders>
              <w:top w:val="nil"/>
              <w:left w:val="nil"/>
              <w:bottom w:val="single" w:sz="8" w:space="0" w:color="auto"/>
              <w:right w:val="single" w:sz="4"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0.00</w:t>
            </w:r>
          </w:p>
        </w:tc>
        <w:tc>
          <w:tcPr>
            <w:tcW w:w="428" w:type="pct"/>
            <w:tcBorders>
              <w:top w:val="nil"/>
              <w:left w:val="nil"/>
              <w:bottom w:val="single" w:sz="8" w:space="0" w:color="auto"/>
              <w:right w:val="single" w:sz="4"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0.00</w:t>
            </w:r>
          </w:p>
        </w:tc>
        <w:tc>
          <w:tcPr>
            <w:tcW w:w="428" w:type="pct"/>
            <w:tcBorders>
              <w:top w:val="nil"/>
              <w:left w:val="nil"/>
              <w:bottom w:val="single" w:sz="8" w:space="0" w:color="auto"/>
              <w:right w:val="single" w:sz="4"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0.00</w:t>
            </w:r>
          </w:p>
        </w:tc>
        <w:tc>
          <w:tcPr>
            <w:tcW w:w="428" w:type="pct"/>
            <w:tcBorders>
              <w:top w:val="nil"/>
              <w:left w:val="nil"/>
              <w:bottom w:val="single" w:sz="8" w:space="0" w:color="auto"/>
              <w:right w:val="nil"/>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0.00</w:t>
            </w:r>
          </w:p>
        </w:tc>
        <w:tc>
          <w:tcPr>
            <w:tcW w:w="424" w:type="pct"/>
            <w:tcBorders>
              <w:top w:val="nil"/>
              <w:left w:val="single" w:sz="4" w:space="0" w:color="auto"/>
              <w:bottom w:val="single" w:sz="8" w:space="0" w:color="auto"/>
              <w:right w:val="single" w:sz="8" w:space="0" w:color="auto"/>
            </w:tcBorders>
            <w:vAlign w:val="center"/>
          </w:tcPr>
          <w:p w:rsidR="00E03BFF" w:rsidRDefault="007B000D">
            <w:pPr>
              <w:widowControl/>
              <w:jc w:val="right"/>
              <w:textAlignment w:val="center"/>
              <w:rPr>
                <w:rFonts w:ascii="宋体" w:hAnsi="宋体" w:cs="宋体"/>
                <w:kern w:val="0"/>
                <w:sz w:val="22"/>
              </w:rPr>
            </w:pPr>
            <w:r>
              <w:rPr>
                <w:rFonts w:ascii="宋体" w:hAnsi="宋体" w:cs="宋体" w:hint="eastAsia"/>
                <w:kern w:val="0"/>
                <w:sz w:val="22"/>
                <w:lang w:bidi="ar"/>
              </w:rPr>
              <w:t>2.96</w:t>
            </w:r>
          </w:p>
        </w:tc>
      </w:tr>
      <w:tr w:rsidR="00E03BFF" w:rsidTr="008651A8">
        <w:trPr>
          <w:trHeight w:val="900"/>
          <w:jc w:val="center"/>
        </w:trPr>
        <w:tc>
          <w:tcPr>
            <w:tcW w:w="5000" w:type="pct"/>
            <w:gridSpan w:val="12"/>
            <w:tcBorders>
              <w:top w:val="single" w:sz="8" w:space="0" w:color="auto"/>
              <w:left w:val="nil"/>
              <w:bottom w:val="nil"/>
              <w:right w:val="nil"/>
            </w:tcBorders>
            <w:vAlign w:val="center"/>
          </w:tcPr>
          <w:p w:rsidR="00E03BFF" w:rsidRDefault="007B000D">
            <w:pPr>
              <w:widowControl/>
              <w:jc w:val="left"/>
              <w:rPr>
                <w:rFonts w:ascii="宋体" w:hAnsi="宋体" w:cs="宋体"/>
                <w:kern w:val="0"/>
                <w:sz w:val="24"/>
                <w:szCs w:val="24"/>
              </w:rPr>
            </w:pPr>
            <w:r>
              <w:rPr>
                <w:rFonts w:ascii="宋体" w:hAnsi="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E03BFF" w:rsidRDefault="00E03BFF">
      <w:pPr>
        <w:rPr>
          <w:rFonts w:ascii="仿宋_GB2312" w:eastAsia="仿宋_GB2312" w:hAnsi="仿宋_GB2312" w:cs="仿宋_GB2312"/>
          <w:sz w:val="32"/>
          <w:szCs w:val="32"/>
        </w:rPr>
        <w:sectPr w:rsidR="00E03BFF">
          <w:pgSz w:w="16838" w:h="11906" w:orient="landscape"/>
          <w:pgMar w:top="2098" w:right="1474" w:bottom="1984" w:left="1587" w:header="720" w:footer="720" w:gutter="0"/>
          <w:pgNumType w:fmt="numberInDash"/>
          <w:cols w:space="720"/>
          <w:docGrid w:type="lines" w:linePitch="312"/>
        </w:sectPr>
      </w:pPr>
    </w:p>
    <w:tbl>
      <w:tblPr>
        <w:tblpPr w:leftFromText="180" w:rightFromText="180" w:vertAnchor="page" w:horzAnchor="margin" w:tblpXSpec="center" w:tblpY="2113"/>
        <w:tblW w:w="5000" w:type="pct"/>
        <w:jc w:val="center"/>
        <w:tblCellMar>
          <w:left w:w="0" w:type="dxa"/>
          <w:right w:w="0" w:type="dxa"/>
        </w:tblCellMar>
        <w:tblLook w:val="04A0" w:firstRow="1" w:lastRow="0" w:firstColumn="1" w:lastColumn="0" w:noHBand="0" w:noVBand="1"/>
      </w:tblPr>
      <w:tblGrid>
        <w:gridCol w:w="630"/>
        <w:gridCol w:w="533"/>
        <w:gridCol w:w="1273"/>
        <w:gridCol w:w="1922"/>
        <w:gridCol w:w="1922"/>
        <w:gridCol w:w="1922"/>
        <w:gridCol w:w="1925"/>
        <w:gridCol w:w="1928"/>
        <w:gridCol w:w="1933"/>
      </w:tblGrid>
      <w:tr w:rsidR="00E03BFF" w:rsidTr="008651A8">
        <w:trPr>
          <w:trHeight w:val="600"/>
          <w:jc w:val="center"/>
        </w:trPr>
        <w:tc>
          <w:tcPr>
            <w:tcW w:w="5000" w:type="pct"/>
            <w:gridSpan w:val="9"/>
            <w:tcBorders>
              <w:top w:val="nil"/>
              <w:left w:val="nil"/>
              <w:bottom w:val="nil"/>
              <w:right w:val="nil"/>
            </w:tcBorders>
            <w:shd w:val="clear" w:color="auto" w:fill="FFFFFF"/>
            <w:tcMar>
              <w:top w:w="15" w:type="dxa"/>
              <w:left w:w="15" w:type="dxa"/>
              <w:right w:w="15" w:type="dxa"/>
            </w:tcMar>
            <w:vAlign w:val="center"/>
          </w:tcPr>
          <w:p w:rsidR="00E03BFF" w:rsidRDefault="007B000D" w:rsidP="008651A8">
            <w:pPr>
              <w:widowControl/>
              <w:jc w:val="center"/>
              <w:textAlignment w:val="center"/>
              <w:rPr>
                <w:rFonts w:ascii="华文中宋" w:eastAsia="华文中宋" w:hAnsi="华文中宋" w:cs="华文中宋"/>
                <w:sz w:val="32"/>
                <w:szCs w:val="32"/>
              </w:rPr>
            </w:pPr>
            <w:r>
              <w:rPr>
                <w:rFonts w:ascii="华文中宋" w:eastAsia="华文中宋" w:hAnsi="华文中宋" w:cs="华文中宋" w:hint="eastAsia"/>
                <w:kern w:val="0"/>
                <w:sz w:val="32"/>
                <w:szCs w:val="32"/>
                <w:lang w:bidi="ar"/>
              </w:rPr>
              <w:lastRenderedPageBreak/>
              <w:t>政府性基金预算财政拨款收入支出决算表</w:t>
            </w:r>
          </w:p>
        </w:tc>
      </w:tr>
      <w:tr w:rsidR="00E03BFF" w:rsidTr="008651A8">
        <w:trPr>
          <w:trHeight w:val="222"/>
          <w:jc w:val="center"/>
        </w:trPr>
        <w:tc>
          <w:tcPr>
            <w:tcW w:w="225" w:type="pct"/>
            <w:tcBorders>
              <w:top w:val="nil"/>
              <w:left w:val="nil"/>
              <w:bottom w:val="nil"/>
              <w:right w:val="nil"/>
            </w:tcBorders>
            <w:shd w:val="clear" w:color="auto" w:fill="FFFFFF"/>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191" w:type="pct"/>
            <w:tcBorders>
              <w:top w:val="nil"/>
              <w:left w:val="nil"/>
              <w:bottom w:val="nil"/>
              <w:right w:val="nil"/>
            </w:tcBorders>
            <w:shd w:val="clear" w:color="auto" w:fill="FFFFFF"/>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455" w:type="pct"/>
            <w:tcBorders>
              <w:top w:val="nil"/>
              <w:left w:val="nil"/>
              <w:bottom w:val="nil"/>
              <w:right w:val="nil"/>
            </w:tcBorders>
            <w:shd w:val="clear" w:color="auto" w:fill="FFFFFF"/>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7" w:type="pct"/>
            <w:tcBorders>
              <w:top w:val="nil"/>
              <w:left w:val="nil"/>
              <w:bottom w:val="nil"/>
              <w:right w:val="nil"/>
            </w:tcBorders>
            <w:shd w:val="clear" w:color="auto" w:fill="FFFFFF"/>
            <w:tcMar>
              <w:top w:w="15" w:type="dxa"/>
              <w:left w:w="15" w:type="dxa"/>
              <w:right w:w="15" w:type="dxa"/>
            </w:tcMar>
            <w:vAlign w:val="center"/>
          </w:tcPr>
          <w:p w:rsidR="00E03BFF" w:rsidRDefault="00E03BFF" w:rsidP="008651A8">
            <w:pPr>
              <w:rPr>
                <w:rFonts w:ascii="宋体" w:hAnsi="宋体" w:cs="宋体"/>
                <w:sz w:val="20"/>
                <w:szCs w:val="20"/>
              </w:rPr>
            </w:pPr>
          </w:p>
        </w:tc>
        <w:tc>
          <w:tcPr>
            <w:tcW w:w="687" w:type="pct"/>
            <w:tcBorders>
              <w:top w:val="nil"/>
              <w:left w:val="nil"/>
              <w:bottom w:val="nil"/>
              <w:right w:val="nil"/>
            </w:tcBorders>
            <w:shd w:val="clear" w:color="auto" w:fill="FFFFFF"/>
            <w:tcMar>
              <w:top w:w="15" w:type="dxa"/>
              <w:left w:w="15" w:type="dxa"/>
              <w:right w:w="15" w:type="dxa"/>
            </w:tcMar>
            <w:vAlign w:val="center"/>
          </w:tcPr>
          <w:p w:rsidR="00E03BFF" w:rsidRDefault="00E03BFF" w:rsidP="008651A8">
            <w:pPr>
              <w:rPr>
                <w:rFonts w:ascii="宋体" w:hAnsi="宋体" w:cs="宋体"/>
                <w:sz w:val="20"/>
                <w:szCs w:val="20"/>
              </w:rPr>
            </w:pPr>
          </w:p>
        </w:tc>
        <w:tc>
          <w:tcPr>
            <w:tcW w:w="687" w:type="pct"/>
            <w:tcBorders>
              <w:top w:val="nil"/>
              <w:left w:val="nil"/>
              <w:bottom w:val="nil"/>
              <w:right w:val="nil"/>
            </w:tcBorders>
            <w:shd w:val="clear" w:color="auto" w:fill="FFFFFF"/>
            <w:tcMar>
              <w:top w:w="15" w:type="dxa"/>
              <w:left w:w="15" w:type="dxa"/>
              <w:right w:w="15" w:type="dxa"/>
            </w:tcMar>
            <w:vAlign w:val="center"/>
          </w:tcPr>
          <w:p w:rsidR="00E03BFF" w:rsidRDefault="00E03BFF" w:rsidP="008651A8">
            <w:pPr>
              <w:rPr>
                <w:rFonts w:ascii="宋体" w:hAnsi="宋体" w:cs="宋体"/>
                <w:sz w:val="20"/>
                <w:szCs w:val="20"/>
              </w:rPr>
            </w:pPr>
          </w:p>
        </w:tc>
        <w:tc>
          <w:tcPr>
            <w:tcW w:w="688" w:type="pct"/>
            <w:tcBorders>
              <w:top w:val="nil"/>
              <w:left w:val="nil"/>
              <w:bottom w:val="nil"/>
              <w:right w:val="nil"/>
            </w:tcBorders>
            <w:shd w:val="clear" w:color="auto" w:fill="FFFFFF"/>
            <w:tcMar>
              <w:top w:w="15" w:type="dxa"/>
              <w:left w:w="15" w:type="dxa"/>
              <w:right w:w="15" w:type="dxa"/>
            </w:tcMar>
            <w:vAlign w:val="center"/>
          </w:tcPr>
          <w:p w:rsidR="00E03BFF" w:rsidRDefault="00E03BFF" w:rsidP="008651A8">
            <w:pPr>
              <w:rPr>
                <w:rFonts w:ascii="宋体" w:hAnsi="宋体" w:cs="宋体"/>
                <w:sz w:val="20"/>
                <w:szCs w:val="20"/>
              </w:rPr>
            </w:pPr>
          </w:p>
        </w:tc>
        <w:tc>
          <w:tcPr>
            <w:tcW w:w="688" w:type="pct"/>
            <w:tcBorders>
              <w:top w:val="nil"/>
              <w:left w:val="nil"/>
              <w:bottom w:val="nil"/>
              <w:right w:val="nil"/>
            </w:tcBorders>
            <w:shd w:val="clear" w:color="auto" w:fill="FFFFFF"/>
            <w:tcMar>
              <w:top w:w="15" w:type="dxa"/>
              <w:left w:w="15" w:type="dxa"/>
              <w:right w:w="15" w:type="dxa"/>
            </w:tcMar>
            <w:vAlign w:val="center"/>
          </w:tcPr>
          <w:p w:rsidR="00E03BFF" w:rsidRDefault="00E03BFF" w:rsidP="008651A8">
            <w:pPr>
              <w:rPr>
                <w:rFonts w:ascii="宋体" w:hAnsi="宋体" w:cs="宋体"/>
                <w:sz w:val="20"/>
                <w:szCs w:val="20"/>
              </w:rPr>
            </w:pPr>
          </w:p>
        </w:tc>
        <w:tc>
          <w:tcPr>
            <w:tcW w:w="690" w:type="pct"/>
            <w:tcBorders>
              <w:top w:val="nil"/>
              <w:left w:val="nil"/>
              <w:bottom w:val="nil"/>
              <w:right w:val="nil"/>
            </w:tcBorders>
            <w:shd w:val="clear" w:color="auto" w:fill="FFFFFF"/>
            <w:noWrap/>
            <w:tcMar>
              <w:top w:w="15" w:type="dxa"/>
              <w:left w:w="15" w:type="dxa"/>
              <w:right w:w="15" w:type="dxa"/>
            </w:tcMar>
            <w:vAlign w:val="center"/>
          </w:tcPr>
          <w:p w:rsidR="00E03BFF" w:rsidRDefault="007B000D" w:rsidP="008651A8">
            <w:pPr>
              <w:widowControl/>
              <w:jc w:val="right"/>
              <w:textAlignment w:val="center"/>
              <w:rPr>
                <w:rFonts w:ascii="宋体" w:hAnsi="宋体" w:cs="宋体"/>
                <w:sz w:val="20"/>
                <w:szCs w:val="20"/>
              </w:rPr>
            </w:pPr>
            <w:r>
              <w:rPr>
                <w:rFonts w:ascii="宋体" w:hAnsi="宋体" w:cs="宋体" w:hint="eastAsia"/>
                <w:kern w:val="0"/>
                <w:sz w:val="20"/>
                <w:szCs w:val="20"/>
                <w:lang w:bidi="ar"/>
              </w:rPr>
              <w:t>公开</w:t>
            </w:r>
            <w:r>
              <w:rPr>
                <w:rFonts w:ascii="宋体" w:hAnsi="宋体" w:cs="宋体" w:hint="eastAsia"/>
                <w:kern w:val="0"/>
                <w:sz w:val="20"/>
                <w:szCs w:val="20"/>
                <w:lang w:bidi="ar"/>
              </w:rPr>
              <w:t>08</w:t>
            </w:r>
            <w:r>
              <w:rPr>
                <w:rFonts w:ascii="宋体" w:hAnsi="宋体" w:cs="宋体" w:hint="eastAsia"/>
                <w:kern w:val="0"/>
                <w:sz w:val="20"/>
                <w:szCs w:val="20"/>
                <w:lang w:bidi="ar"/>
              </w:rPr>
              <w:t>表</w:t>
            </w:r>
          </w:p>
        </w:tc>
      </w:tr>
      <w:tr w:rsidR="00E03BFF" w:rsidTr="008651A8">
        <w:trPr>
          <w:trHeight w:val="300"/>
          <w:jc w:val="center"/>
        </w:trPr>
        <w:tc>
          <w:tcPr>
            <w:tcW w:w="225" w:type="pct"/>
            <w:tcBorders>
              <w:top w:val="nil"/>
              <w:left w:val="nil"/>
              <w:bottom w:val="nil"/>
              <w:right w:val="nil"/>
            </w:tcBorders>
            <w:shd w:val="clear" w:color="auto" w:fill="FFFFFF"/>
            <w:noWrap/>
            <w:tcMar>
              <w:top w:w="15" w:type="dxa"/>
              <w:left w:w="15" w:type="dxa"/>
              <w:right w:w="15" w:type="dxa"/>
            </w:tcMar>
            <w:vAlign w:val="center"/>
          </w:tcPr>
          <w:p w:rsidR="00E03BFF" w:rsidRDefault="007B000D" w:rsidP="008651A8">
            <w:pPr>
              <w:widowControl/>
              <w:jc w:val="left"/>
              <w:textAlignment w:val="center"/>
              <w:rPr>
                <w:rFonts w:ascii="宋体" w:hAnsi="宋体" w:cs="宋体"/>
                <w:sz w:val="20"/>
                <w:szCs w:val="20"/>
              </w:rPr>
            </w:pPr>
            <w:r>
              <w:rPr>
                <w:rFonts w:ascii="宋体" w:hAnsi="宋体" w:cs="宋体" w:hint="eastAsia"/>
                <w:kern w:val="0"/>
                <w:sz w:val="20"/>
                <w:szCs w:val="20"/>
                <w:lang w:bidi="ar"/>
              </w:rPr>
              <w:t>部门：</w:t>
            </w:r>
          </w:p>
        </w:tc>
        <w:tc>
          <w:tcPr>
            <w:tcW w:w="1333" w:type="pct"/>
            <w:gridSpan w:val="3"/>
            <w:tcBorders>
              <w:top w:val="nil"/>
              <w:left w:val="nil"/>
              <w:bottom w:val="nil"/>
              <w:right w:val="nil"/>
            </w:tcBorders>
            <w:shd w:val="clear" w:color="auto" w:fill="FFFFFF"/>
            <w:tcMar>
              <w:top w:w="15" w:type="dxa"/>
              <w:left w:w="15" w:type="dxa"/>
              <w:right w:w="15" w:type="dxa"/>
            </w:tcMar>
            <w:vAlign w:val="center"/>
          </w:tcPr>
          <w:p w:rsidR="00E03BFF" w:rsidRDefault="007B000D" w:rsidP="008651A8">
            <w:pPr>
              <w:rPr>
                <w:rFonts w:ascii="宋体" w:hAnsi="宋体" w:cs="宋体"/>
                <w:sz w:val="20"/>
                <w:szCs w:val="20"/>
              </w:rPr>
            </w:pPr>
            <w:r>
              <w:rPr>
                <w:rFonts w:ascii="宋体" w:hAnsi="宋体" w:cs="宋体" w:hint="eastAsia"/>
                <w:sz w:val="20"/>
                <w:szCs w:val="20"/>
              </w:rPr>
              <w:t>尉氏县城关镇西关小学</w:t>
            </w:r>
          </w:p>
        </w:tc>
        <w:tc>
          <w:tcPr>
            <w:tcW w:w="687" w:type="pct"/>
            <w:tcBorders>
              <w:top w:val="nil"/>
              <w:left w:val="nil"/>
              <w:bottom w:val="single" w:sz="8" w:space="0" w:color="000000"/>
              <w:right w:val="nil"/>
            </w:tcBorders>
            <w:shd w:val="clear" w:color="auto" w:fill="FFFFFF"/>
            <w:tcMar>
              <w:top w:w="15" w:type="dxa"/>
              <w:left w:w="15" w:type="dxa"/>
              <w:right w:w="15" w:type="dxa"/>
            </w:tcMar>
            <w:vAlign w:val="center"/>
          </w:tcPr>
          <w:p w:rsidR="00E03BFF" w:rsidRDefault="00E03BFF" w:rsidP="008651A8">
            <w:pPr>
              <w:rPr>
                <w:rFonts w:ascii="宋体" w:hAnsi="宋体" w:cs="宋体"/>
                <w:sz w:val="20"/>
                <w:szCs w:val="20"/>
              </w:rPr>
            </w:pPr>
          </w:p>
        </w:tc>
        <w:tc>
          <w:tcPr>
            <w:tcW w:w="687" w:type="pct"/>
            <w:tcBorders>
              <w:top w:val="nil"/>
              <w:left w:val="nil"/>
              <w:bottom w:val="single" w:sz="8" w:space="0" w:color="000000"/>
              <w:right w:val="nil"/>
            </w:tcBorders>
            <w:shd w:val="clear" w:color="auto" w:fill="FFFFFF"/>
            <w:tcMar>
              <w:top w:w="15" w:type="dxa"/>
              <w:left w:w="15" w:type="dxa"/>
              <w:right w:w="15" w:type="dxa"/>
            </w:tcMar>
            <w:vAlign w:val="center"/>
          </w:tcPr>
          <w:p w:rsidR="00E03BFF" w:rsidRDefault="00E03BFF" w:rsidP="008651A8">
            <w:pPr>
              <w:rPr>
                <w:rFonts w:ascii="宋体" w:hAnsi="宋体" w:cs="宋体"/>
                <w:sz w:val="20"/>
                <w:szCs w:val="20"/>
              </w:rPr>
            </w:pPr>
          </w:p>
        </w:tc>
        <w:tc>
          <w:tcPr>
            <w:tcW w:w="688" w:type="pct"/>
            <w:tcBorders>
              <w:top w:val="nil"/>
              <w:left w:val="nil"/>
              <w:bottom w:val="single" w:sz="8" w:space="0" w:color="000000"/>
              <w:right w:val="nil"/>
            </w:tcBorders>
            <w:shd w:val="clear" w:color="auto" w:fill="FFFFFF"/>
            <w:tcMar>
              <w:top w:w="15" w:type="dxa"/>
              <w:left w:w="15" w:type="dxa"/>
              <w:right w:w="15" w:type="dxa"/>
            </w:tcMar>
            <w:vAlign w:val="center"/>
          </w:tcPr>
          <w:p w:rsidR="00E03BFF" w:rsidRDefault="00E03BFF" w:rsidP="008651A8">
            <w:pPr>
              <w:rPr>
                <w:rFonts w:ascii="宋体" w:hAnsi="宋体" w:cs="宋体"/>
                <w:sz w:val="20"/>
                <w:szCs w:val="20"/>
              </w:rPr>
            </w:pPr>
          </w:p>
        </w:tc>
        <w:tc>
          <w:tcPr>
            <w:tcW w:w="688" w:type="pct"/>
            <w:tcBorders>
              <w:top w:val="nil"/>
              <w:left w:val="nil"/>
              <w:bottom w:val="nil"/>
              <w:right w:val="nil"/>
            </w:tcBorders>
            <w:shd w:val="clear" w:color="auto" w:fill="FFFFFF"/>
            <w:tcMar>
              <w:top w:w="15" w:type="dxa"/>
              <w:left w:w="15" w:type="dxa"/>
              <w:right w:w="15" w:type="dxa"/>
            </w:tcMar>
            <w:vAlign w:val="center"/>
          </w:tcPr>
          <w:p w:rsidR="00E03BFF" w:rsidRDefault="00E03BFF" w:rsidP="008651A8">
            <w:pPr>
              <w:rPr>
                <w:rFonts w:ascii="宋体" w:hAnsi="宋体" w:cs="宋体"/>
                <w:sz w:val="20"/>
                <w:szCs w:val="20"/>
              </w:rPr>
            </w:pPr>
          </w:p>
        </w:tc>
        <w:tc>
          <w:tcPr>
            <w:tcW w:w="690" w:type="pct"/>
            <w:tcBorders>
              <w:top w:val="nil"/>
              <w:left w:val="nil"/>
              <w:bottom w:val="nil"/>
              <w:right w:val="nil"/>
            </w:tcBorders>
            <w:shd w:val="clear" w:color="auto" w:fill="FFFFFF"/>
            <w:noWrap/>
            <w:tcMar>
              <w:top w:w="15" w:type="dxa"/>
              <w:left w:w="15" w:type="dxa"/>
              <w:right w:w="15" w:type="dxa"/>
            </w:tcMar>
            <w:vAlign w:val="center"/>
          </w:tcPr>
          <w:p w:rsidR="00E03BFF" w:rsidRDefault="007B000D" w:rsidP="008651A8">
            <w:pPr>
              <w:widowControl/>
              <w:jc w:val="right"/>
              <w:textAlignment w:val="center"/>
              <w:rPr>
                <w:rFonts w:ascii="宋体" w:hAnsi="宋体" w:cs="宋体"/>
                <w:sz w:val="20"/>
                <w:szCs w:val="20"/>
              </w:rPr>
            </w:pPr>
            <w:r>
              <w:rPr>
                <w:rFonts w:ascii="宋体" w:hAnsi="宋体" w:cs="宋体" w:hint="eastAsia"/>
                <w:kern w:val="0"/>
                <w:sz w:val="20"/>
                <w:szCs w:val="20"/>
                <w:lang w:bidi="ar"/>
              </w:rPr>
              <w:t>单位：万元</w:t>
            </w:r>
          </w:p>
        </w:tc>
      </w:tr>
      <w:tr w:rsidR="00E03BFF" w:rsidTr="008651A8">
        <w:trPr>
          <w:trHeight w:val="405"/>
          <w:jc w:val="center"/>
        </w:trPr>
        <w:tc>
          <w:tcPr>
            <w:tcW w:w="871" w:type="pct"/>
            <w:gridSpan w:val="3"/>
            <w:tcBorders>
              <w:top w:val="single" w:sz="8"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项</w:t>
            </w:r>
            <w:r>
              <w:rPr>
                <w:rFonts w:ascii="宋体" w:hAnsi="宋体" w:cs="宋体" w:hint="eastAsia"/>
                <w:kern w:val="0"/>
                <w:sz w:val="20"/>
                <w:szCs w:val="20"/>
                <w:lang w:bidi="ar"/>
              </w:rPr>
              <w:t xml:space="preserve">    </w:t>
            </w:r>
            <w:r>
              <w:rPr>
                <w:rFonts w:ascii="宋体" w:hAnsi="宋体" w:cs="宋体" w:hint="eastAsia"/>
                <w:kern w:val="0"/>
                <w:sz w:val="20"/>
                <w:szCs w:val="20"/>
                <w:lang w:bidi="ar"/>
              </w:rPr>
              <w:t>目</w:t>
            </w:r>
          </w:p>
        </w:tc>
        <w:tc>
          <w:tcPr>
            <w:tcW w:w="687" w:type="pct"/>
            <w:vMerge w:val="restart"/>
            <w:tcBorders>
              <w:top w:val="single" w:sz="8" w:space="0" w:color="000000"/>
              <w:left w:val="single" w:sz="4" w:space="0" w:color="000000"/>
              <w:bottom w:val="single" w:sz="4" w:space="0" w:color="000000"/>
              <w:right w:val="nil"/>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年初结转和结余</w:t>
            </w:r>
          </w:p>
        </w:tc>
        <w:tc>
          <w:tcPr>
            <w:tcW w:w="687" w:type="pct"/>
            <w:vMerge w:val="restart"/>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本年收入</w:t>
            </w:r>
          </w:p>
        </w:tc>
        <w:tc>
          <w:tcPr>
            <w:tcW w:w="2064" w:type="pct"/>
            <w:gridSpan w:val="3"/>
            <w:tcBorders>
              <w:top w:val="single" w:sz="8" w:space="0" w:color="000000"/>
              <w:left w:val="single" w:sz="4" w:space="0" w:color="000000"/>
              <w:bottom w:val="single" w:sz="4" w:space="0" w:color="000000"/>
              <w:right w:val="nil"/>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本年支出</w:t>
            </w:r>
          </w:p>
        </w:tc>
        <w:tc>
          <w:tcPr>
            <w:tcW w:w="690" w:type="pct"/>
            <w:vMerge w:val="restart"/>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年末结转和结余</w:t>
            </w:r>
          </w:p>
        </w:tc>
      </w:tr>
      <w:tr w:rsidR="00E03BFF" w:rsidTr="008651A8">
        <w:trPr>
          <w:trHeight w:val="540"/>
          <w:jc w:val="center"/>
        </w:trPr>
        <w:tc>
          <w:tcPr>
            <w:tcW w:w="416" w:type="pct"/>
            <w:gridSpan w:val="2"/>
            <w:vMerge w:val="restart"/>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功能分类</w:t>
            </w:r>
          </w:p>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科目编码</w:t>
            </w:r>
          </w:p>
        </w:tc>
        <w:tc>
          <w:tcPr>
            <w:tcW w:w="455" w:type="pct"/>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科目名称</w:t>
            </w:r>
          </w:p>
        </w:tc>
        <w:tc>
          <w:tcPr>
            <w:tcW w:w="687" w:type="pct"/>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7" w:type="pct"/>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7" w:type="pct"/>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小计</w:t>
            </w:r>
          </w:p>
        </w:tc>
        <w:tc>
          <w:tcPr>
            <w:tcW w:w="688" w:type="pct"/>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基本支出</w:t>
            </w:r>
          </w:p>
        </w:tc>
        <w:tc>
          <w:tcPr>
            <w:tcW w:w="688" w:type="pct"/>
            <w:vMerge w:val="restart"/>
            <w:tcBorders>
              <w:top w:val="nil"/>
              <w:left w:val="single" w:sz="4" w:space="0" w:color="000000"/>
              <w:bottom w:val="single" w:sz="4" w:space="0" w:color="000000"/>
              <w:right w:val="nil"/>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项目支出</w:t>
            </w:r>
          </w:p>
        </w:tc>
        <w:tc>
          <w:tcPr>
            <w:tcW w:w="690" w:type="pct"/>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r>
      <w:tr w:rsidR="00E03BFF" w:rsidTr="008651A8">
        <w:trPr>
          <w:trHeight w:val="360"/>
          <w:jc w:val="center"/>
        </w:trPr>
        <w:tc>
          <w:tcPr>
            <w:tcW w:w="416" w:type="pct"/>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45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7" w:type="pct"/>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7" w:type="pct"/>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7"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8"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8" w:type="pct"/>
            <w:vMerge/>
            <w:tcBorders>
              <w:top w:val="nil"/>
              <w:left w:val="single" w:sz="4" w:space="0" w:color="000000"/>
              <w:bottom w:val="single" w:sz="4" w:space="0" w:color="000000"/>
              <w:right w:val="nil"/>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90" w:type="pct"/>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r>
      <w:tr w:rsidR="00E03BFF" w:rsidTr="008651A8">
        <w:trPr>
          <w:trHeight w:val="450"/>
          <w:jc w:val="center"/>
        </w:trPr>
        <w:tc>
          <w:tcPr>
            <w:tcW w:w="416" w:type="pct"/>
            <w:gridSpan w:val="2"/>
            <w:vMerge/>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455" w:type="pct"/>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7" w:type="pct"/>
            <w:vMerge/>
            <w:tcBorders>
              <w:top w:val="single" w:sz="8" w:space="0" w:color="000000"/>
              <w:left w:val="single" w:sz="4" w:space="0" w:color="000000"/>
              <w:bottom w:val="single" w:sz="4" w:space="0" w:color="000000"/>
              <w:right w:val="nil"/>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7" w:type="pct"/>
            <w:vMerge/>
            <w:tcBorders>
              <w:top w:val="single" w:sz="8"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7"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8" w:type="pct"/>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88" w:type="pct"/>
            <w:vMerge/>
            <w:tcBorders>
              <w:top w:val="nil"/>
              <w:left w:val="single" w:sz="4" w:space="0" w:color="000000"/>
              <w:bottom w:val="single" w:sz="4" w:space="0" w:color="000000"/>
              <w:right w:val="nil"/>
            </w:tcBorders>
            <w:tcMar>
              <w:top w:w="15" w:type="dxa"/>
              <w:left w:w="15" w:type="dxa"/>
              <w:right w:w="15" w:type="dxa"/>
            </w:tcMar>
            <w:vAlign w:val="center"/>
          </w:tcPr>
          <w:p w:rsidR="00E03BFF" w:rsidRDefault="00E03BFF" w:rsidP="008651A8">
            <w:pPr>
              <w:jc w:val="center"/>
              <w:rPr>
                <w:rFonts w:ascii="宋体" w:hAnsi="宋体" w:cs="宋体"/>
                <w:sz w:val="20"/>
                <w:szCs w:val="20"/>
              </w:rPr>
            </w:pPr>
          </w:p>
        </w:tc>
        <w:tc>
          <w:tcPr>
            <w:tcW w:w="690" w:type="pct"/>
            <w:vMerge/>
            <w:tcBorders>
              <w:top w:val="single" w:sz="8"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E03BFF" w:rsidP="008651A8">
            <w:pPr>
              <w:jc w:val="center"/>
              <w:rPr>
                <w:rFonts w:ascii="宋体" w:hAnsi="宋体" w:cs="宋体"/>
                <w:sz w:val="20"/>
                <w:szCs w:val="20"/>
              </w:rPr>
            </w:pPr>
          </w:p>
        </w:tc>
      </w:tr>
      <w:tr w:rsidR="00E03BFF" w:rsidTr="008651A8">
        <w:trPr>
          <w:trHeight w:val="450"/>
          <w:jc w:val="center"/>
        </w:trPr>
        <w:tc>
          <w:tcPr>
            <w:tcW w:w="871" w:type="pct"/>
            <w:gridSpan w:val="3"/>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栏次</w:t>
            </w:r>
          </w:p>
        </w:tc>
        <w:tc>
          <w:tcPr>
            <w:tcW w:w="6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6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6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688"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690" w:type="pc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r>
      <w:tr w:rsidR="00E03BFF" w:rsidTr="008651A8">
        <w:trPr>
          <w:trHeight w:val="450"/>
          <w:jc w:val="center"/>
        </w:trPr>
        <w:tc>
          <w:tcPr>
            <w:tcW w:w="871" w:type="pct"/>
            <w:gridSpan w:val="3"/>
            <w:tcBorders>
              <w:top w:val="nil"/>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widowControl/>
              <w:jc w:val="center"/>
              <w:textAlignment w:val="center"/>
              <w:rPr>
                <w:rFonts w:ascii="宋体" w:hAnsi="宋体" w:cs="宋体"/>
                <w:sz w:val="20"/>
                <w:szCs w:val="20"/>
              </w:rPr>
            </w:pPr>
            <w:r>
              <w:rPr>
                <w:rFonts w:ascii="宋体" w:hAnsi="宋体" w:cs="宋体" w:hint="eastAsia"/>
                <w:kern w:val="0"/>
                <w:sz w:val="20"/>
                <w:szCs w:val="20"/>
                <w:lang w:bidi="ar"/>
              </w:rPr>
              <w:t>合计</w:t>
            </w:r>
          </w:p>
        </w:tc>
        <w:tc>
          <w:tcPr>
            <w:tcW w:w="6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88"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90" w:type="pc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r>
      <w:tr w:rsidR="00E03BFF" w:rsidTr="008651A8">
        <w:trPr>
          <w:trHeight w:val="450"/>
          <w:jc w:val="center"/>
        </w:trPr>
        <w:tc>
          <w:tcPr>
            <w:tcW w:w="416" w:type="pct"/>
            <w:gridSpan w:val="2"/>
            <w:tcBorders>
              <w:top w:val="single" w:sz="4" w:space="0" w:color="000000"/>
              <w:left w:val="single" w:sz="8"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45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87"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8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88" w:type="pct"/>
            <w:tcBorders>
              <w:top w:val="single" w:sz="4" w:space="0" w:color="000000"/>
              <w:left w:val="single" w:sz="4" w:space="0" w:color="000000"/>
              <w:bottom w:val="single" w:sz="4" w:space="0" w:color="000000"/>
              <w:right w:val="nil"/>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c>
          <w:tcPr>
            <w:tcW w:w="690" w:type="pct"/>
            <w:tcBorders>
              <w:top w:val="single" w:sz="4" w:space="0" w:color="000000"/>
              <w:left w:val="single" w:sz="4" w:space="0" w:color="000000"/>
              <w:bottom w:val="single" w:sz="4" w:space="0" w:color="000000"/>
              <w:right w:val="single" w:sz="8" w:space="0" w:color="000000"/>
            </w:tcBorders>
            <w:tcMar>
              <w:top w:w="15" w:type="dxa"/>
              <w:left w:w="15" w:type="dxa"/>
              <w:right w:w="15" w:type="dxa"/>
            </w:tcMar>
            <w:vAlign w:val="center"/>
          </w:tcPr>
          <w:p w:rsidR="00E03BFF" w:rsidRDefault="007B000D" w:rsidP="008651A8">
            <w:pPr>
              <w:jc w:val="right"/>
              <w:rPr>
                <w:rFonts w:ascii="宋体" w:hAnsi="宋体" w:cs="宋体"/>
                <w:sz w:val="20"/>
                <w:szCs w:val="20"/>
              </w:rPr>
            </w:pPr>
            <w:r>
              <w:rPr>
                <w:rFonts w:ascii="宋体" w:hAnsi="宋体" w:cs="宋体" w:hint="eastAsia"/>
                <w:sz w:val="20"/>
                <w:szCs w:val="20"/>
              </w:rPr>
              <w:t>0.00</w:t>
            </w:r>
          </w:p>
        </w:tc>
      </w:tr>
      <w:tr w:rsidR="00E03BFF" w:rsidTr="008651A8">
        <w:trPr>
          <w:trHeight w:val="645"/>
          <w:jc w:val="center"/>
        </w:trPr>
        <w:tc>
          <w:tcPr>
            <w:tcW w:w="5000" w:type="pct"/>
            <w:gridSpan w:val="9"/>
            <w:tcBorders>
              <w:top w:val="single" w:sz="8" w:space="0" w:color="000000"/>
              <w:left w:val="nil"/>
              <w:bottom w:val="nil"/>
              <w:right w:val="nil"/>
            </w:tcBorders>
            <w:tcMar>
              <w:top w:w="15" w:type="dxa"/>
              <w:left w:w="15" w:type="dxa"/>
              <w:right w:w="15" w:type="dxa"/>
            </w:tcMar>
            <w:vAlign w:val="center"/>
          </w:tcPr>
          <w:p w:rsidR="00E03BFF" w:rsidRDefault="007B000D" w:rsidP="008651A8">
            <w:pPr>
              <w:widowControl/>
              <w:jc w:val="left"/>
              <w:textAlignment w:val="center"/>
              <w:rPr>
                <w:rFonts w:ascii="宋体" w:hAnsi="宋体" w:cs="宋体"/>
                <w:sz w:val="20"/>
                <w:szCs w:val="20"/>
              </w:rPr>
            </w:pPr>
            <w:r>
              <w:rPr>
                <w:rFonts w:ascii="宋体" w:hAnsi="宋体" w:cs="宋体" w:hint="eastAsia"/>
                <w:kern w:val="0"/>
                <w:sz w:val="20"/>
                <w:szCs w:val="20"/>
                <w:lang w:bidi="ar"/>
              </w:rPr>
              <w:t>注：本表反映部门本年度政府性基金预算财政拨款收入、支出及结转和结余情况。</w:t>
            </w:r>
          </w:p>
        </w:tc>
      </w:tr>
    </w:tbl>
    <w:p w:rsidR="00E03BFF" w:rsidRDefault="007B000D">
      <w:pPr>
        <w:widowControl/>
        <w:spacing w:line="590" w:lineRule="exact"/>
        <w:jc w:val="left"/>
        <w:rPr>
          <w:rFonts w:ascii="仿宋_GB2312" w:eastAsia="仿宋_GB2312" w:hAnsi="仿宋_GB2312" w:cs="仿宋_GB2312"/>
          <w:sz w:val="32"/>
          <w:szCs w:val="32"/>
        </w:rPr>
        <w:sectPr w:rsidR="00E03BFF">
          <w:pgSz w:w="16838" w:h="11906" w:orient="landscape"/>
          <w:pgMar w:top="1800" w:right="1440" w:bottom="1800" w:left="1440" w:header="720" w:footer="720" w:gutter="0"/>
          <w:pgNumType w:fmt="numberInDash"/>
          <w:cols w:space="720"/>
          <w:docGrid w:type="lines" w:linePitch="312"/>
        </w:sectPr>
      </w:pPr>
      <w:r>
        <w:rPr>
          <w:rFonts w:ascii="仿宋_GB2312" w:eastAsia="仿宋_GB2312" w:hAnsi="仿宋_GB2312" w:cs="仿宋_GB2312" w:hint="eastAsia"/>
          <w:sz w:val="32"/>
          <w:szCs w:val="32"/>
        </w:rPr>
        <w:t>说明：我部门没有政府性基金收入，也没有使用政府</w:t>
      </w:r>
      <w:bookmarkStart w:id="1" w:name="_GoBack"/>
      <w:bookmarkEnd w:id="1"/>
      <w:r>
        <w:rPr>
          <w:rFonts w:ascii="仿宋_GB2312" w:eastAsia="仿宋_GB2312" w:hAnsi="仿宋_GB2312" w:cs="仿宋_GB2312" w:hint="eastAsia"/>
          <w:sz w:val="32"/>
          <w:szCs w:val="32"/>
        </w:rPr>
        <w:t>性基金安排的支出，故本表无数据。</w:t>
      </w:r>
    </w:p>
    <w:p w:rsidR="00E03BFF" w:rsidRDefault="00E03BFF">
      <w:pPr>
        <w:widowControl/>
        <w:spacing w:line="590" w:lineRule="exact"/>
        <w:jc w:val="left"/>
        <w:rPr>
          <w:rFonts w:ascii="仿宋_GB2312" w:eastAsia="仿宋_GB2312" w:hAnsi="仿宋_GB2312" w:cs="仿宋_GB2312"/>
          <w:sz w:val="32"/>
          <w:szCs w:val="32"/>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E03BFF">
      <w:pPr>
        <w:widowControl/>
        <w:jc w:val="left"/>
        <w:rPr>
          <w:rFonts w:ascii="黑体" w:eastAsia="黑体" w:hAnsi="宋体" w:cs="宋体"/>
          <w:kern w:val="0"/>
          <w:sz w:val="28"/>
          <w:szCs w:val="28"/>
        </w:rPr>
      </w:pPr>
    </w:p>
    <w:p w:rsidR="00E03BFF" w:rsidRDefault="007B000D">
      <w:pPr>
        <w:jc w:val="cente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hint="eastAsia"/>
          <w:sz w:val="48"/>
          <w:szCs w:val="48"/>
        </w:rPr>
        <w:t xml:space="preserve">  2020</w:t>
      </w:r>
      <w:r>
        <w:rPr>
          <w:rFonts w:ascii="黑体" w:eastAsia="黑体" w:hAnsi="黑体" w:cs="黑体" w:hint="eastAsia"/>
          <w:sz w:val="48"/>
          <w:szCs w:val="48"/>
        </w:rPr>
        <w:t>年度部门决算情况说明</w:t>
      </w:r>
    </w:p>
    <w:p w:rsidR="00E03BFF" w:rsidRDefault="00E03BFF">
      <w:pPr>
        <w:widowControl/>
        <w:jc w:val="left"/>
        <w:rPr>
          <w:rFonts w:ascii="黑体" w:eastAsia="黑体" w:hAnsi="黑体" w:cs="黑体"/>
          <w:sz w:val="48"/>
          <w:szCs w:val="48"/>
        </w:rPr>
        <w:sectPr w:rsidR="00E03BFF">
          <w:pgSz w:w="11906" w:h="16838"/>
          <w:pgMar w:top="1440" w:right="1800" w:bottom="1440" w:left="1800" w:header="720" w:footer="720" w:gutter="0"/>
          <w:pgNumType w:fmt="numberInDash"/>
          <w:cols w:space="720"/>
          <w:docGrid w:type="lines" w:linePitch="312"/>
        </w:sectPr>
      </w:pP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E03BFF" w:rsidRDefault="007B000D">
      <w:pPr>
        <w:widowControl/>
        <w:spacing w:line="59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年度收、支总计均为</w:t>
      </w:r>
      <w:r>
        <w:rPr>
          <w:rFonts w:ascii="仿宋_GB2312" w:eastAsia="仿宋_GB2312" w:hAnsi="仿宋_GB2312" w:cs="仿宋_GB2312" w:hint="eastAsia"/>
          <w:sz w:val="32"/>
          <w:szCs w:val="32"/>
        </w:rPr>
        <w:t>1109.68</w:t>
      </w:r>
      <w:r>
        <w:rPr>
          <w:rFonts w:ascii="仿宋_GB2312" w:eastAsia="仿宋_GB2312" w:hAnsi="仿宋_GB2312" w:cs="仿宋_GB2312" w:hint="eastAsia"/>
          <w:sz w:val="32"/>
          <w:szCs w:val="32"/>
        </w:rPr>
        <w:t>万元。与上年度相比，收、支总计各增加</w:t>
      </w:r>
      <w:r>
        <w:rPr>
          <w:rFonts w:ascii="仿宋_GB2312" w:eastAsia="仿宋_GB2312" w:hAnsi="仿宋_GB2312" w:cs="仿宋_GB2312" w:hint="eastAsia"/>
          <w:sz w:val="32"/>
          <w:szCs w:val="32"/>
        </w:rPr>
        <w:t>50.15</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rPr>
        <w:t>4.73%</w:t>
      </w:r>
      <w:r>
        <w:rPr>
          <w:rFonts w:ascii="仿宋_GB2312" w:eastAsia="仿宋_GB2312" w:hAnsi="仿宋_GB2312" w:cs="仿宋_GB2312" w:hint="eastAsia"/>
          <w:sz w:val="32"/>
          <w:szCs w:val="32"/>
        </w:rPr>
        <w:t>。主要原因是公用经费标准提高、人员工资提高等。</w:t>
      </w: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E03BFF" w:rsidRDefault="007B000D">
      <w:pPr>
        <w:widowControl/>
        <w:spacing w:line="590"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年度收入合计</w:t>
      </w:r>
      <w:r>
        <w:rPr>
          <w:rFonts w:ascii="仿宋_GB2312" w:eastAsia="仿宋_GB2312" w:hAnsi="仿宋_GB2312" w:cs="仿宋_GB2312" w:hint="eastAsia"/>
          <w:sz w:val="32"/>
          <w:szCs w:val="32"/>
        </w:rPr>
        <w:t>1008.2</w:t>
      </w:r>
      <w:r>
        <w:rPr>
          <w:rFonts w:ascii="仿宋_GB2312" w:eastAsia="仿宋_GB2312" w:hAnsi="仿宋_GB2312" w:cs="仿宋_GB2312" w:hint="eastAsia"/>
          <w:sz w:val="32"/>
          <w:szCs w:val="32"/>
        </w:rPr>
        <w:t>万元，其中：财政拨款收入</w:t>
      </w:r>
      <w:r>
        <w:rPr>
          <w:rFonts w:ascii="仿宋_GB2312" w:eastAsia="仿宋_GB2312" w:hAnsi="仿宋_GB2312" w:cs="仿宋_GB2312" w:hint="eastAsia"/>
          <w:sz w:val="32"/>
          <w:szCs w:val="32"/>
        </w:rPr>
        <w:t>1008.2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 xml:space="preserve">100% </w:t>
      </w:r>
      <w:r>
        <w:rPr>
          <w:rFonts w:ascii="仿宋_GB2312" w:eastAsia="仿宋_GB2312" w:hAnsi="仿宋_GB2312" w:cs="仿宋_GB2312" w:hint="eastAsia"/>
          <w:sz w:val="32"/>
          <w:szCs w:val="32"/>
        </w:rPr>
        <w:t>；上级补助收入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；事业收入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；经营收入万元，占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；附属单位上缴收</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；其他收入</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年度支出合计</w:t>
      </w:r>
      <w:r>
        <w:rPr>
          <w:rFonts w:ascii="仿宋_GB2312" w:eastAsia="仿宋_GB2312" w:hAnsi="仿宋_GB2312" w:cs="仿宋_GB2312" w:hint="eastAsia"/>
          <w:sz w:val="32"/>
          <w:szCs w:val="32"/>
        </w:rPr>
        <w:t>1093.9</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1093.9</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；上缴上级支出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；经营支出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；对附属单位补助支出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w:t>
      </w: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E03BFF" w:rsidRDefault="007B000D">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年度财政拨款收、支总计均为</w:t>
      </w:r>
      <w:r>
        <w:rPr>
          <w:rFonts w:ascii="仿宋_GB2312" w:eastAsia="仿宋_GB2312" w:hAnsi="仿宋_GB2312" w:cs="仿宋_GB2312" w:hint="eastAsia"/>
          <w:sz w:val="32"/>
          <w:szCs w:val="32"/>
        </w:rPr>
        <w:t>1109.68</w:t>
      </w:r>
      <w:r>
        <w:rPr>
          <w:rFonts w:ascii="仿宋_GB2312" w:eastAsia="仿宋_GB2312" w:hAnsi="仿宋_GB2312" w:cs="仿宋_GB2312" w:hint="eastAsia"/>
          <w:sz w:val="32"/>
          <w:szCs w:val="32"/>
        </w:rPr>
        <w:t>万元。与上年度相比，财政拨款收、支总计各增加</w:t>
      </w:r>
      <w:r>
        <w:rPr>
          <w:rFonts w:ascii="仿宋_GB2312" w:eastAsia="仿宋_GB2312" w:hAnsi="仿宋_GB2312" w:cs="仿宋_GB2312" w:hint="eastAsia"/>
          <w:sz w:val="32"/>
          <w:szCs w:val="32"/>
        </w:rPr>
        <w:t>50.15</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rPr>
        <w:t>4.73%</w:t>
      </w:r>
      <w:r>
        <w:rPr>
          <w:rFonts w:ascii="仿宋_GB2312" w:eastAsia="仿宋_GB2312" w:hAnsi="仿宋_GB2312" w:cs="仿宋_GB2312" w:hint="eastAsia"/>
          <w:sz w:val="32"/>
          <w:szCs w:val="32"/>
        </w:rPr>
        <w:t>。主要原因是公用经费标准提高、人员工资提高等。</w:t>
      </w: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E03BFF" w:rsidRDefault="007B000D">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E03BFF" w:rsidRDefault="007B000D">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1093.9</w:t>
      </w:r>
      <w:r>
        <w:rPr>
          <w:rFonts w:ascii="仿宋_GB2312" w:eastAsia="仿宋_GB2312" w:hAnsi="仿宋_GB2312" w:cs="仿宋_GB2312" w:hint="eastAsia"/>
          <w:sz w:val="32"/>
          <w:szCs w:val="32"/>
        </w:rPr>
        <w:t>万元，占本年支出合计的</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。与上年度相比，一般公共预算财政拨款支出</w:t>
      </w:r>
      <w:r>
        <w:rPr>
          <w:rFonts w:ascii="仿宋_GB2312" w:eastAsia="仿宋_GB2312" w:hAnsi="仿宋_GB2312" w:cs="仿宋_GB2312" w:hint="eastAsia"/>
          <w:sz w:val="32"/>
          <w:szCs w:val="32"/>
        </w:rPr>
        <w:lastRenderedPageBreak/>
        <w:t>增加</w:t>
      </w:r>
      <w:r>
        <w:rPr>
          <w:rFonts w:ascii="仿宋_GB2312" w:eastAsia="仿宋_GB2312" w:hAnsi="仿宋_GB2312" w:cs="仿宋_GB2312" w:hint="eastAsia"/>
          <w:sz w:val="32"/>
          <w:szCs w:val="32"/>
        </w:rPr>
        <w:t xml:space="preserve"> 135.84</w:t>
      </w:r>
      <w:r>
        <w:rPr>
          <w:rFonts w:ascii="仿宋_GB2312" w:eastAsia="仿宋_GB2312" w:hAnsi="仿宋_GB2312" w:cs="仿宋_GB2312" w:hint="eastAsia"/>
          <w:sz w:val="32"/>
          <w:szCs w:val="32"/>
        </w:rPr>
        <w:t>万元，增加</w:t>
      </w:r>
      <w:r>
        <w:rPr>
          <w:rFonts w:ascii="仿宋_GB2312" w:eastAsia="仿宋_GB2312" w:hAnsi="仿宋_GB2312" w:cs="仿宋_GB2312" w:hint="eastAsia"/>
          <w:sz w:val="32"/>
          <w:szCs w:val="32"/>
        </w:rPr>
        <w:t>14.17%</w:t>
      </w:r>
      <w:r>
        <w:rPr>
          <w:rFonts w:ascii="仿宋_GB2312" w:eastAsia="仿宋_GB2312" w:hAnsi="仿宋_GB2312" w:cs="仿宋_GB2312" w:hint="eastAsia"/>
          <w:sz w:val="32"/>
          <w:szCs w:val="32"/>
        </w:rPr>
        <w:t>，主要原因是公用经费标准提高、人员工资提高等。</w:t>
      </w:r>
    </w:p>
    <w:p w:rsidR="00E03BFF" w:rsidRDefault="007B000D">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w:t>
      </w:r>
      <w:r>
        <w:rPr>
          <w:rFonts w:ascii="仿宋_GB2312" w:eastAsia="仿宋_GB2312" w:hAnsi="仿宋_GB2312" w:cs="仿宋_GB2312" w:hint="eastAsia"/>
          <w:sz w:val="32"/>
          <w:szCs w:val="32"/>
        </w:rPr>
        <w:t>1093.9</w:t>
      </w:r>
      <w:r>
        <w:rPr>
          <w:rFonts w:ascii="仿宋_GB2312" w:eastAsia="仿宋_GB2312" w:hAnsi="仿宋_GB2312" w:cs="仿宋_GB2312" w:hint="eastAsia"/>
          <w:sz w:val="32"/>
          <w:szCs w:val="32"/>
        </w:rPr>
        <w:t>万元，主要用于以下方面：教育支出</w:t>
      </w:r>
      <w:r>
        <w:rPr>
          <w:rFonts w:ascii="仿宋_GB2312" w:eastAsia="仿宋_GB2312" w:hAnsi="仿宋_GB2312" w:cs="仿宋_GB2312" w:hint="eastAsia"/>
          <w:sz w:val="32"/>
          <w:szCs w:val="32"/>
        </w:rPr>
        <w:t>967.57</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88.45 %</w:t>
      </w:r>
      <w:r>
        <w:rPr>
          <w:rFonts w:ascii="仿宋_GB2312" w:eastAsia="仿宋_GB2312" w:hAnsi="仿宋_GB2312" w:cs="仿宋_GB2312" w:hint="eastAsia"/>
          <w:sz w:val="32"/>
          <w:szCs w:val="32"/>
        </w:rPr>
        <w:t>；社会保障和就业支出（类）支出</w:t>
      </w:r>
      <w:r>
        <w:rPr>
          <w:rFonts w:ascii="仿宋_GB2312" w:eastAsia="仿宋_GB2312" w:hAnsi="仿宋_GB2312" w:cs="仿宋_GB2312" w:hint="eastAsia"/>
          <w:sz w:val="32"/>
          <w:szCs w:val="32"/>
        </w:rPr>
        <w:t>90.32</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8.26%</w:t>
      </w:r>
      <w:r>
        <w:rPr>
          <w:rFonts w:ascii="仿宋_GB2312" w:eastAsia="仿宋_GB2312" w:hAnsi="仿宋_GB2312" w:cs="仿宋_GB2312" w:hint="eastAsia"/>
          <w:sz w:val="32"/>
          <w:szCs w:val="32"/>
        </w:rPr>
        <w:t>；卫生健康（类）支出</w:t>
      </w:r>
      <w:r>
        <w:rPr>
          <w:rFonts w:ascii="仿宋_GB2312" w:eastAsia="仿宋_GB2312" w:hAnsi="仿宋_GB2312" w:cs="仿宋_GB2312" w:hint="eastAsia"/>
          <w:sz w:val="32"/>
          <w:szCs w:val="32"/>
        </w:rPr>
        <w:t xml:space="preserve">36.01 </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3.29%</w:t>
      </w:r>
      <w:r>
        <w:rPr>
          <w:rFonts w:ascii="仿宋_GB2312" w:eastAsia="仿宋_GB2312" w:hAnsi="仿宋_GB2312" w:cs="仿宋_GB2312" w:hint="eastAsia"/>
          <w:sz w:val="32"/>
          <w:szCs w:val="32"/>
        </w:rPr>
        <w:t>。</w:t>
      </w:r>
    </w:p>
    <w:p w:rsidR="00E03BFF" w:rsidRDefault="007B000D">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年度一般公共预算财政拨款支出年初预算为</w:t>
      </w:r>
      <w:r>
        <w:rPr>
          <w:rFonts w:ascii="仿宋_GB2312" w:eastAsia="仿宋_GB2312" w:hAnsi="仿宋_GB2312" w:cs="仿宋_GB2312" w:hint="eastAsia"/>
          <w:sz w:val="32"/>
          <w:szCs w:val="32"/>
        </w:rPr>
        <w:t>511.3588</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1093.9</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213.92</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E03BFF" w:rsidRDefault="007B000D">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．教育</w:t>
      </w:r>
      <w:r>
        <w:rPr>
          <w:rFonts w:ascii="楷体_GB2312" w:eastAsia="楷体_GB2312" w:hint="eastAsia"/>
          <w:b/>
          <w:sz w:val="32"/>
          <w:szCs w:val="48"/>
        </w:rPr>
        <w:t>支出</w:t>
      </w:r>
      <w:r>
        <w:rPr>
          <w:rFonts w:ascii="仿宋_GB2312" w:eastAsia="仿宋_GB2312" w:hAnsi="仿宋_GB2312" w:cs="仿宋_GB2312" w:hint="eastAsia"/>
          <w:b/>
          <w:bCs/>
          <w:sz w:val="32"/>
          <w:szCs w:val="32"/>
        </w:rPr>
        <w:t>（类）</w:t>
      </w:r>
    </w:p>
    <w:p w:rsidR="00E03BFF" w:rsidRDefault="007B000D">
      <w:pPr>
        <w:widowControl/>
        <w:spacing w:line="590" w:lineRule="exact"/>
        <w:ind w:firstLineChars="200" w:firstLine="643"/>
        <w:rPr>
          <w:rFonts w:ascii="仿宋_GB2312" w:eastAsia="仿宋_GB2312" w:hAnsi="仿宋_GB2312" w:cs="仿宋_GB2312"/>
          <w:sz w:val="32"/>
          <w:szCs w:val="32"/>
        </w:rPr>
      </w:pPr>
      <w:r>
        <w:rPr>
          <w:rFonts w:ascii="楷体_GB2312" w:eastAsia="楷体_GB2312" w:hint="eastAsia"/>
          <w:b/>
          <w:sz w:val="32"/>
          <w:szCs w:val="48"/>
        </w:rPr>
        <w:t>教育支出</w:t>
      </w:r>
      <w:r>
        <w:rPr>
          <w:rFonts w:ascii="仿宋_GB2312" w:eastAsia="仿宋_GB2312" w:hAnsi="仿宋_GB2312" w:cs="仿宋_GB2312" w:hint="eastAsia"/>
          <w:b/>
          <w:bCs/>
          <w:sz w:val="32"/>
          <w:szCs w:val="32"/>
        </w:rPr>
        <w:t>（类）普通教育（款）小学教育（项）。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511.3588</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953.37</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无法</w:t>
      </w:r>
      <w:r>
        <w:rPr>
          <w:rFonts w:ascii="仿宋_GB2312" w:eastAsia="仿宋_GB2312" w:hAnsi="仿宋_GB2312" w:cs="仿宋_GB2312"/>
          <w:sz w:val="32"/>
          <w:szCs w:val="32"/>
        </w:rPr>
        <w:t>计算完成比率</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决算数大于预算数的主要原因是：</w:t>
      </w:r>
      <w:r>
        <w:rPr>
          <w:rFonts w:ascii="仿宋_GB2312" w:eastAsia="仿宋_GB2312" w:hAnsi="仿宋_GB2312" w:cs="仿宋_GB2312"/>
          <w:sz w:val="32"/>
          <w:szCs w:val="32"/>
        </w:rPr>
        <w:t>2020</w:t>
      </w:r>
      <w:r>
        <w:rPr>
          <w:rFonts w:ascii="仿宋_GB2312" w:eastAsia="仿宋_GB2312" w:hAnsi="仿宋_GB2312" w:cs="仿宋_GB2312"/>
          <w:sz w:val="32"/>
          <w:szCs w:val="32"/>
        </w:rPr>
        <w:t>年决算数据包含城乡义务教育公用经费支出。</w:t>
      </w:r>
    </w:p>
    <w:p w:rsidR="00E03BFF" w:rsidRDefault="007B000D">
      <w:pPr>
        <w:widowControl/>
        <w:spacing w:line="590" w:lineRule="exact"/>
        <w:ind w:firstLineChars="200" w:firstLine="643"/>
        <w:rPr>
          <w:rFonts w:ascii="仿宋_GB2312" w:eastAsia="仿宋_GB2312" w:hAnsi="仿宋_GB2312" w:cs="仿宋_GB2312"/>
          <w:sz w:val="32"/>
          <w:szCs w:val="32"/>
        </w:rPr>
      </w:pPr>
      <w:r>
        <w:rPr>
          <w:rFonts w:ascii="楷体_GB2312" w:eastAsia="楷体_GB2312" w:hint="eastAsia"/>
          <w:b/>
          <w:sz w:val="32"/>
          <w:szCs w:val="48"/>
        </w:rPr>
        <w:t>教育支出</w:t>
      </w:r>
      <w:r>
        <w:rPr>
          <w:rFonts w:ascii="仿宋_GB2312" w:eastAsia="仿宋_GB2312" w:hAnsi="仿宋_GB2312" w:cs="仿宋_GB2312" w:hint="eastAsia"/>
          <w:b/>
          <w:bCs/>
          <w:sz w:val="32"/>
          <w:szCs w:val="32"/>
        </w:rPr>
        <w:t>（类）普通教育（款）其他普通教育支出（项）。</w:t>
      </w:r>
      <w:r>
        <w:rPr>
          <w:rFonts w:ascii="仿宋_GB2312" w:eastAsia="仿宋_GB2312" w:hAnsi="仿宋_GB2312" w:cs="仿宋_GB2312" w:hint="eastAsia"/>
          <w:sz w:val="32"/>
          <w:szCs w:val="32"/>
        </w:rPr>
        <w:t>年初预算为</w:t>
      </w:r>
      <w:r>
        <w:rPr>
          <w:rFonts w:ascii="黑体" w:eastAsia="黑体" w:hAnsi="黑体" w:hint="eastAsia"/>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14.20</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无法计算完成比率</w:t>
      </w:r>
      <w:r>
        <w:rPr>
          <w:rFonts w:ascii="仿宋_GB2312" w:eastAsia="仿宋_GB2312" w:hAnsi="仿宋_GB2312" w:cs="仿宋_GB2312" w:hint="eastAsia"/>
          <w:sz w:val="32"/>
          <w:szCs w:val="32"/>
        </w:rPr>
        <w:t>。决算数大于年初预算数的主要原因是：年初预算汇总统计教育支出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小学教育支出（</w:t>
      </w:r>
      <w:r>
        <w:rPr>
          <w:rFonts w:ascii="仿宋_GB2312" w:eastAsia="仿宋_GB2312" w:hAnsi="仿宋_GB2312" w:cs="仿宋_GB2312" w:hint="eastAsia"/>
          <w:sz w:val="32"/>
          <w:szCs w:val="32"/>
        </w:rPr>
        <w:t>2050202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511.3588</w:t>
      </w:r>
      <w:r>
        <w:rPr>
          <w:rFonts w:ascii="仿宋_GB2312" w:eastAsia="仿宋_GB2312" w:hAnsi="仿宋_GB2312" w:cs="仿宋_GB2312" w:hint="eastAsia"/>
          <w:sz w:val="32"/>
          <w:szCs w:val="32"/>
        </w:rPr>
        <w:t>万元，未明细</w:t>
      </w:r>
      <w:r>
        <w:rPr>
          <w:rFonts w:ascii="仿宋_GB2312" w:eastAsia="仿宋_GB2312" w:hAnsi="仿宋_GB2312" w:cs="仿宋_GB2312" w:hint="eastAsia"/>
          <w:b/>
          <w:bCs/>
          <w:sz w:val="32"/>
          <w:szCs w:val="32"/>
        </w:rPr>
        <w:t>其他普通教育支出</w:t>
      </w:r>
      <w:r>
        <w:rPr>
          <w:rFonts w:ascii="仿宋_GB2312" w:eastAsia="仿宋_GB2312" w:hAnsi="仿宋_GB2312" w:cs="仿宋_GB2312" w:hint="eastAsia"/>
          <w:sz w:val="32"/>
          <w:szCs w:val="32"/>
        </w:rPr>
        <w:t>年初预算已安排未细分到款，年终再分配调整预算，还有</w:t>
      </w:r>
      <w:r>
        <w:rPr>
          <w:rFonts w:ascii="仿宋_GB2312" w:eastAsia="仿宋_GB2312" w:hAnsi="仿宋_GB2312" w:cs="仿宋_GB2312"/>
          <w:sz w:val="32"/>
          <w:szCs w:val="32"/>
        </w:rPr>
        <w:t>2020</w:t>
      </w:r>
      <w:r>
        <w:rPr>
          <w:rFonts w:ascii="仿宋_GB2312" w:eastAsia="仿宋_GB2312" w:hAnsi="仿宋_GB2312" w:cs="仿宋_GB2312"/>
          <w:sz w:val="32"/>
          <w:szCs w:val="32"/>
        </w:rPr>
        <w:t>年决算数据包含城乡义务教育公用经费支出</w:t>
      </w:r>
      <w:r>
        <w:rPr>
          <w:rFonts w:ascii="仿宋_GB2312" w:eastAsia="仿宋_GB2312" w:hAnsi="仿宋_GB2312" w:cs="仿宋_GB2312" w:hint="eastAsia"/>
          <w:sz w:val="32"/>
          <w:szCs w:val="32"/>
        </w:rPr>
        <w:t>。</w:t>
      </w:r>
    </w:p>
    <w:p w:rsidR="00E03BFF" w:rsidRDefault="007B000D">
      <w:pPr>
        <w:widowControl/>
        <w:spacing w:line="59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2</w:t>
      </w:r>
      <w:r>
        <w:rPr>
          <w:rFonts w:ascii="仿宋_GB2312" w:eastAsia="仿宋_GB2312" w:hAnsi="仿宋_GB2312" w:cs="仿宋_GB2312" w:hint="eastAsia"/>
          <w:b/>
          <w:bCs/>
          <w:sz w:val="32"/>
          <w:szCs w:val="32"/>
        </w:rPr>
        <w:t>．</w:t>
      </w:r>
      <w:r>
        <w:rPr>
          <w:rFonts w:ascii="楷体_GB2312" w:eastAsia="楷体_GB2312" w:hint="eastAsia"/>
          <w:b/>
          <w:sz w:val="32"/>
          <w:szCs w:val="48"/>
        </w:rPr>
        <w:t>社会保障支出和就业支出</w:t>
      </w:r>
      <w:r>
        <w:rPr>
          <w:rFonts w:ascii="仿宋_GB2312" w:eastAsia="仿宋_GB2312" w:hAnsi="仿宋_GB2312" w:cs="仿宋_GB2312" w:hint="eastAsia"/>
          <w:b/>
          <w:bCs/>
          <w:sz w:val="32"/>
          <w:szCs w:val="32"/>
        </w:rPr>
        <w:t>（类）其他社会保障和就业支出（款）</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其他社会保障和就业支出（项）。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1.16</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90.32</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无法计算完成比率</w:t>
      </w:r>
      <w:r>
        <w:rPr>
          <w:rFonts w:ascii="仿宋_GB2312" w:eastAsia="仿宋_GB2312" w:hAnsi="仿宋_GB2312" w:cs="仿宋_GB2312" w:hint="eastAsia"/>
          <w:sz w:val="32"/>
          <w:szCs w:val="32"/>
        </w:rPr>
        <w:t>。决算数大于年初预算数的主要原因是：</w:t>
      </w:r>
      <w:r>
        <w:rPr>
          <w:rFonts w:ascii="仿宋_GB2312" w:eastAsia="仿宋_GB2312" w:hAnsi="仿宋_GB2312" w:cs="仿宋_GB2312" w:hint="eastAsia"/>
          <w:sz w:val="32"/>
          <w:szCs w:val="32"/>
        </w:rPr>
        <w:t>些</w:t>
      </w:r>
      <w:r>
        <w:rPr>
          <w:rFonts w:ascii="仿宋_GB2312" w:eastAsia="仿宋_GB2312" w:hAnsi="仿宋_GB2312" w:cs="仿宋_GB2312" w:hint="eastAsia"/>
          <w:sz w:val="32"/>
          <w:szCs w:val="32"/>
        </w:rPr>
        <w:t>款项社保费在城关镇中心学校统一预算</w:t>
      </w:r>
      <w:r>
        <w:rPr>
          <w:rFonts w:ascii="仿宋_GB2312" w:eastAsia="仿宋_GB2312" w:hAnsi="仿宋_GB2312" w:cs="仿宋_GB2312" w:hint="eastAsia"/>
          <w:sz w:val="32"/>
          <w:szCs w:val="32"/>
        </w:rPr>
        <w:t>，这个预算数为离休费</w:t>
      </w:r>
      <w:r>
        <w:rPr>
          <w:rFonts w:ascii="仿宋_GB2312" w:eastAsia="仿宋_GB2312" w:hAnsi="仿宋_GB2312" w:cs="仿宋_GB2312" w:hint="eastAsia"/>
          <w:sz w:val="32"/>
          <w:szCs w:val="32"/>
        </w:rPr>
        <w:t>1.16</w:t>
      </w:r>
      <w:r>
        <w:rPr>
          <w:rFonts w:ascii="仿宋_GB2312" w:eastAsia="仿宋_GB2312" w:hAnsi="仿宋_GB2312" w:cs="仿宋_GB2312" w:hint="eastAsia"/>
          <w:sz w:val="32"/>
          <w:szCs w:val="32"/>
        </w:rPr>
        <w:t>万无</w:t>
      </w:r>
      <w:r>
        <w:rPr>
          <w:rFonts w:ascii="仿宋_GB2312" w:eastAsia="仿宋_GB2312" w:hAnsi="仿宋_GB2312" w:cs="仿宋_GB2312" w:hint="eastAsia"/>
          <w:sz w:val="32"/>
          <w:szCs w:val="32"/>
        </w:rPr>
        <w:t>。</w:t>
      </w:r>
    </w:p>
    <w:p w:rsidR="00E03BFF" w:rsidRDefault="007B000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楷体_GB2312" w:eastAsia="楷体_GB2312" w:hAnsi="楷体_GB2312" w:cs="楷体_GB2312" w:hint="eastAsia"/>
          <w:b/>
          <w:bCs/>
          <w:sz w:val="32"/>
          <w:szCs w:val="48"/>
        </w:rPr>
        <w:t>医疗卫生与生育支出</w:t>
      </w:r>
      <w:r>
        <w:rPr>
          <w:rFonts w:ascii="仿宋_GB2312" w:eastAsia="仿宋_GB2312" w:hAnsi="仿宋_GB2312" w:cs="仿宋_GB2312" w:hint="eastAsia"/>
          <w:b/>
          <w:bCs/>
          <w:sz w:val="32"/>
          <w:szCs w:val="32"/>
        </w:rPr>
        <w:t>（类）</w:t>
      </w:r>
      <w:r>
        <w:rPr>
          <w:rFonts w:ascii="仿宋_GB2312" w:hAnsi="仿宋_GB2312" w:cs="仿宋_GB2312" w:hint="eastAsia"/>
          <w:b/>
          <w:bCs/>
          <w:sz w:val="32"/>
          <w:szCs w:val="48"/>
        </w:rPr>
        <w:t>行政事业单位医疗支出</w:t>
      </w:r>
      <w:r>
        <w:rPr>
          <w:rFonts w:ascii="仿宋_GB2312" w:eastAsia="仿宋_GB2312" w:hAnsi="仿宋_GB2312" w:cs="仿宋_GB2312" w:hint="eastAsia"/>
          <w:b/>
          <w:bCs/>
          <w:sz w:val="32"/>
          <w:szCs w:val="32"/>
        </w:rPr>
        <w:t>（款）</w:t>
      </w:r>
      <w:r>
        <w:rPr>
          <w:rFonts w:ascii="仿宋_GB2312" w:hAnsi="仿宋_GB2312" w:cs="仿宋_GB2312" w:hint="eastAsia"/>
          <w:b/>
          <w:bCs/>
          <w:sz w:val="32"/>
          <w:szCs w:val="48"/>
        </w:rPr>
        <w:t>事业单位医疗</w:t>
      </w:r>
      <w:r>
        <w:rPr>
          <w:rFonts w:ascii="仿宋_GB2312" w:eastAsia="仿宋_GB2312" w:hAnsi="仿宋_GB2312" w:cs="仿宋_GB2312" w:hint="eastAsia"/>
          <w:b/>
          <w:bCs/>
          <w:sz w:val="32"/>
          <w:szCs w:val="32"/>
        </w:rPr>
        <w:t>（项）。</w:t>
      </w:r>
      <w:r>
        <w:rPr>
          <w:rFonts w:ascii="仿宋_GB2312" w:eastAsia="仿宋_GB2312" w:hAnsi="仿宋_GB2312" w:cs="仿宋_GB2312" w:hint="eastAsia"/>
          <w:sz w:val="32"/>
          <w:szCs w:val="32"/>
        </w:rPr>
        <w:t>年初预算为</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36.01</w:t>
      </w:r>
      <w:r>
        <w:rPr>
          <w:rFonts w:ascii="仿宋_GB2312" w:eastAsia="仿宋_GB2312" w:hAnsi="仿宋_GB2312" w:cs="仿宋_GB2312" w:hint="eastAsia"/>
          <w:sz w:val="32"/>
          <w:szCs w:val="32"/>
        </w:rPr>
        <w:t>万元，完成年初预算的</w:t>
      </w:r>
      <w:r>
        <w:rPr>
          <w:rFonts w:ascii="仿宋_GB2312" w:eastAsia="仿宋_GB2312" w:hAnsi="仿宋_GB2312" w:cs="仿宋_GB2312" w:hint="eastAsia"/>
          <w:sz w:val="32"/>
          <w:szCs w:val="32"/>
        </w:rPr>
        <w:t>100 %</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无法计算完成比率</w:t>
      </w:r>
      <w:r>
        <w:rPr>
          <w:rFonts w:ascii="仿宋_GB2312" w:eastAsia="仿宋_GB2312" w:hAnsi="仿宋_GB2312" w:cs="仿宋_GB2312" w:hint="eastAsia"/>
          <w:sz w:val="32"/>
          <w:szCs w:val="32"/>
        </w:rPr>
        <w:t>。决算数大于年初预算数的主要原因是：</w:t>
      </w:r>
      <w:r>
        <w:rPr>
          <w:rFonts w:ascii="仿宋_GB2312" w:eastAsia="仿宋_GB2312" w:hAnsi="仿宋_GB2312" w:cs="仿宋_GB2312" w:hint="eastAsia"/>
          <w:sz w:val="32"/>
          <w:szCs w:val="32"/>
        </w:rPr>
        <w:t>些</w:t>
      </w:r>
      <w:r>
        <w:rPr>
          <w:rFonts w:ascii="仿宋_GB2312" w:eastAsia="仿宋_GB2312" w:hAnsi="仿宋_GB2312" w:cs="仿宋_GB2312" w:hint="eastAsia"/>
          <w:sz w:val="32"/>
          <w:szCs w:val="32"/>
        </w:rPr>
        <w:t>款项社保费在城关镇中心学校统一预算。</w:t>
      </w: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年度一般公共预算财政拨款基本支出</w:t>
      </w:r>
      <w:r>
        <w:rPr>
          <w:rFonts w:ascii="仿宋_GB2312" w:eastAsia="仿宋_GB2312" w:hAnsi="仿宋_GB2312" w:cs="仿宋_GB2312" w:hint="eastAsia"/>
          <w:sz w:val="32"/>
          <w:szCs w:val="32"/>
        </w:rPr>
        <w:t>1093.9</w:t>
      </w:r>
      <w:r>
        <w:rPr>
          <w:rFonts w:ascii="仿宋_GB2312" w:eastAsia="仿宋_GB2312" w:hAnsi="仿宋_GB2312" w:cs="仿宋_GB2312" w:hint="eastAsia"/>
          <w:sz w:val="32"/>
          <w:szCs w:val="32"/>
        </w:rPr>
        <w:t>万元。其中：人员经费</w:t>
      </w:r>
      <w:r>
        <w:rPr>
          <w:rFonts w:ascii="仿宋_GB2312" w:eastAsia="仿宋_GB2312" w:hAnsi="仿宋_GB2312" w:cs="仿宋_GB2312" w:hint="eastAsia"/>
          <w:sz w:val="32"/>
          <w:szCs w:val="32"/>
        </w:rPr>
        <w:t>805.63</w:t>
      </w:r>
      <w:r>
        <w:rPr>
          <w:rFonts w:ascii="仿宋_GB2312" w:eastAsia="仿宋_GB2312" w:hAnsi="仿宋_GB2312" w:cs="仿宋_GB2312" w:hint="eastAsia"/>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ascii="仿宋_GB2312" w:eastAsia="仿宋_GB2312" w:hAnsi="仿宋_GB2312" w:cs="仿宋_GB2312" w:hint="eastAsia"/>
          <w:sz w:val="32"/>
          <w:szCs w:val="32"/>
        </w:rPr>
        <w:t>288.27</w:t>
      </w:r>
      <w:r>
        <w:rPr>
          <w:rFonts w:ascii="仿宋_GB2312" w:eastAsia="仿宋_GB2312" w:hAnsi="仿宋_GB2312" w:cs="仿宋_GB2312" w:hint="eastAsia"/>
          <w:sz w:val="32"/>
          <w:szCs w:val="32"/>
        </w:rPr>
        <w:t>万元，主要包括：办公费、印刷费、咨询费、手续费、水费、电费、邮电费、取暖费、物业管理费、差旅费、因公出国（境）费用、维修（护）费、租赁费、会议费、培训费、公</w:t>
      </w:r>
      <w:r>
        <w:rPr>
          <w:rFonts w:ascii="仿宋_GB2312" w:eastAsia="仿宋_GB2312" w:hAnsi="仿宋_GB2312" w:cs="仿宋_GB2312" w:hint="eastAsia"/>
          <w:sz w:val="32"/>
          <w:szCs w:val="32"/>
        </w:rPr>
        <w:t>务接待费、专用材料费、劳务费、委托业务费、工会经费、福利费、公务用车运行维护费、其他交通费用、税金及附加费用、其他商</w:t>
      </w:r>
      <w:r>
        <w:rPr>
          <w:rFonts w:ascii="仿宋_GB2312" w:eastAsia="仿宋_GB2312" w:hAnsi="仿宋_GB2312" w:cs="仿宋_GB2312" w:hint="eastAsia"/>
          <w:sz w:val="32"/>
          <w:szCs w:val="32"/>
        </w:rPr>
        <w:lastRenderedPageBreak/>
        <w:t>品和服务支出、办公设备购置、专用设备购置、信息网络及软件购置更新、其他资本性支出。</w:t>
      </w: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E03BFF" w:rsidRDefault="007B000D">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年度“三公”经费财政拨款支出预算为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2.96</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98.67%</w:t>
      </w:r>
      <w:r>
        <w:rPr>
          <w:rFonts w:ascii="仿宋_GB2312" w:eastAsia="仿宋_GB2312" w:hAnsi="仿宋_GB2312" w:cs="仿宋_GB2312" w:hint="eastAsia"/>
          <w:sz w:val="32"/>
          <w:szCs w:val="32"/>
        </w:rPr>
        <w:t>。</w:t>
      </w:r>
    </w:p>
    <w:p w:rsidR="00E03BFF" w:rsidRDefault="007B000D">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年度“三公”经费财政拨款支出决算中，因公出国（境）费支出决算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；公务用车购置及运行费支出决算</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；公务接待费支出决算</w:t>
      </w:r>
      <w:r>
        <w:rPr>
          <w:rFonts w:ascii="仿宋_GB2312" w:eastAsia="仿宋_GB2312" w:hAnsi="仿宋_GB2312" w:cs="仿宋_GB2312" w:hint="eastAsia"/>
          <w:sz w:val="32"/>
          <w:szCs w:val="32"/>
        </w:rPr>
        <w:t>2.96</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98.67%</w:t>
      </w:r>
      <w:r>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。具体情况如下：</w:t>
      </w:r>
    </w:p>
    <w:p w:rsidR="00E03BFF" w:rsidRDefault="007B000D">
      <w:pPr>
        <w:ind w:firstLineChars="200" w:firstLine="640"/>
        <w:jc w:val="left"/>
        <w:rPr>
          <w:rFonts w:ascii="仿宋_GB2312" w:eastAsia="仿宋_GB2312" w:hAnsi="宋体"/>
          <w:sz w:val="32"/>
          <w:szCs w:val="32"/>
          <w:lang w:val="zh-CN"/>
        </w:rPr>
      </w:pPr>
      <w:r>
        <w:rPr>
          <w:rFonts w:ascii="仿宋_GB2312" w:eastAsia="仿宋_GB2312" w:hAnsi="宋体" w:hint="eastAsia"/>
          <w:color w:val="FF0000"/>
          <w:sz w:val="32"/>
          <w:szCs w:val="32"/>
        </w:rPr>
        <w:t>1</w:t>
      </w:r>
      <w:r>
        <w:rPr>
          <w:rFonts w:ascii="仿宋_GB2312" w:eastAsia="仿宋_GB2312" w:hAnsi="宋体" w:hint="eastAsia"/>
          <w:sz w:val="32"/>
          <w:szCs w:val="32"/>
        </w:rPr>
        <w:t>.</w:t>
      </w:r>
      <w:r>
        <w:rPr>
          <w:rFonts w:ascii="仿宋_GB2312" w:eastAsia="仿宋_GB2312" w:hAnsi="宋体" w:hint="eastAsia"/>
          <w:b/>
          <w:bCs/>
          <w:sz w:val="32"/>
          <w:szCs w:val="32"/>
          <w:lang w:val="zh-CN"/>
        </w:rPr>
        <w:t>因公出国（境）费</w:t>
      </w:r>
      <w:r>
        <w:rPr>
          <w:rFonts w:ascii="仿宋_GB2312" w:eastAsia="仿宋_GB2312" w:hAnsi="宋体" w:hint="eastAsia"/>
          <w:sz w:val="32"/>
          <w:szCs w:val="32"/>
          <w:lang w:val="zh-CN"/>
        </w:rPr>
        <w:t>年初预算为</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万元，支出决算为</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万元，完成年初预算的</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w:t>
      </w:r>
      <w:r>
        <w:rPr>
          <w:rFonts w:ascii="仿宋_GB2312" w:eastAsia="仿宋_GB2312" w:hAnsi="宋体" w:hint="eastAsia"/>
          <w:sz w:val="32"/>
          <w:szCs w:val="32"/>
          <w:lang w:val="zh-CN"/>
        </w:rPr>
        <w:t>，决算数与年初预算数</w:t>
      </w:r>
      <w:r>
        <w:rPr>
          <w:rFonts w:ascii="仿宋_GB2312" w:eastAsia="仿宋_GB2312" w:hAnsi="宋体" w:hint="eastAsia"/>
          <w:sz w:val="32"/>
          <w:szCs w:val="32"/>
        </w:rPr>
        <w:t>不</w:t>
      </w:r>
      <w:r>
        <w:rPr>
          <w:rFonts w:ascii="仿宋_GB2312" w:eastAsia="仿宋_GB2312" w:hAnsi="宋体" w:hint="eastAsia"/>
          <w:sz w:val="32"/>
          <w:szCs w:val="32"/>
          <w:lang w:val="zh-CN"/>
        </w:rPr>
        <w:t>存在差异。</w:t>
      </w:r>
    </w:p>
    <w:p w:rsidR="00E03BFF" w:rsidRDefault="007B000D">
      <w:pPr>
        <w:ind w:firstLineChars="200" w:firstLine="640"/>
        <w:jc w:val="left"/>
        <w:rPr>
          <w:rFonts w:ascii="仿宋_GB2312" w:eastAsia="仿宋_GB2312" w:hAnsi="宋体"/>
          <w:sz w:val="32"/>
          <w:szCs w:val="32"/>
          <w:lang w:val="zh-CN"/>
        </w:rPr>
      </w:pPr>
      <w:r>
        <w:rPr>
          <w:rFonts w:ascii="仿宋_GB2312" w:eastAsia="仿宋_GB2312" w:hAnsi="宋体" w:hint="eastAsia"/>
          <w:sz w:val="32"/>
          <w:szCs w:val="32"/>
          <w:lang w:val="zh-CN"/>
        </w:rPr>
        <w:t>因公出国（境）团组数</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个，因公出国（境）人次数</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人。开支内容包括：</w:t>
      </w:r>
      <w:r>
        <w:rPr>
          <w:rFonts w:ascii="仿宋_GB2312" w:eastAsia="仿宋_GB2312" w:hAnsi="宋体" w:hint="eastAsia"/>
          <w:sz w:val="32"/>
          <w:szCs w:val="32"/>
        </w:rPr>
        <w:t>无</w:t>
      </w:r>
      <w:r>
        <w:rPr>
          <w:rFonts w:ascii="仿宋_GB2312" w:eastAsia="仿宋_GB2312" w:hAnsi="宋体" w:hint="eastAsia"/>
          <w:sz w:val="32"/>
          <w:szCs w:val="32"/>
          <w:lang w:val="zh-CN"/>
        </w:rPr>
        <w:t>。</w:t>
      </w:r>
    </w:p>
    <w:p w:rsidR="00E03BFF" w:rsidRDefault="007B000D">
      <w:pPr>
        <w:ind w:firstLineChars="200" w:firstLine="643"/>
        <w:jc w:val="left"/>
        <w:rPr>
          <w:rFonts w:ascii="仿宋_GB2312" w:eastAsia="仿宋_GB2312" w:hAnsi="宋体"/>
          <w:sz w:val="32"/>
          <w:szCs w:val="32"/>
          <w:lang w:val="zh-CN"/>
        </w:rPr>
      </w:pPr>
      <w:r>
        <w:rPr>
          <w:rFonts w:ascii="仿宋_GB2312" w:eastAsia="仿宋_GB2312" w:hAnsi="仿宋_GB2312" w:cs="仿宋_GB2312" w:hint="eastAsia"/>
          <w:b/>
          <w:color w:val="FF0000"/>
          <w:sz w:val="32"/>
          <w:szCs w:val="32"/>
        </w:rPr>
        <w:t>2</w:t>
      </w:r>
      <w:r>
        <w:rPr>
          <w:rFonts w:ascii="仿宋_GB2312" w:eastAsia="仿宋_GB2312" w:hAnsi="仿宋_GB2312" w:cs="仿宋_GB2312" w:hint="eastAsia"/>
          <w:b/>
          <w:sz w:val="32"/>
          <w:szCs w:val="32"/>
        </w:rPr>
        <w:t>．公务用车购置及运行费</w:t>
      </w:r>
      <w:r>
        <w:rPr>
          <w:rFonts w:ascii="仿宋_GB2312" w:eastAsia="仿宋_GB2312" w:hAnsi="宋体" w:hint="eastAsia"/>
          <w:sz w:val="32"/>
          <w:szCs w:val="32"/>
          <w:lang w:val="zh-CN"/>
        </w:rPr>
        <w:t>年初预算为</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万元，支出决算为</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万元，完成年初预算的</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w:t>
      </w:r>
      <w:r>
        <w:rPr>
          <w:rFonts w:ascii="仿宋_GB2312" w:eastAsia="仿宋_GB2312" w:hAnsi="宋体" w:hint="eastAsia"/>
          <w:sz w:val="32"/>
          <w:szCs w:val="32"/>
          <w:lang w:val="zh-CN"/>
        </w:rPr>
        <w:t>，决算数与年初预算数不存在差异。其中：</w:t>
      </w:r>
    </w:p>
    <w:p w:rsidR="00E03BFF" w:rsidRDefault="007B000D">
      <w:pPr>
        <w:ind w:firstLineChars="200" w:firstLine="643"/>
        <w:jc w:val="left"/>
        <w:rPr>
          <w:rFonts w:ascii="仿宋_GB2312" w:eastAsia="仿宋_GB2312" w:hAnsi="宋体"/>
          <w:sz w:val="32"/>
          <w:szCs w:val="32"/>
          <w:lang w:val="zh-CN"/>
        </w:rPr>
      </w:pPr>
      <w:r>
        <w:rPr>
          <w:rFonts w:ascii="仿宋_GB2312" w:eastAsia="仿宋_GB2312" w:hAnsi="宋体" w:hint="eastAsia"/>
          <w:b/>
          <w:sz w:val="32"/>
          <w:szCs w:val="32"/>
          <w:lang w:val="zh-CN"/>
        </w:rPr>
        <w:t>公务用车购置</w:t>
      </w:r>
      <w:r>
        <w:rPr>
          <w:rFonts w:ascii="仿宋_GB2312" w:eastAsia="仿宋_GB2312" w:hAnsi="宋体" w:hint="eastAsia"/>
          <w:sz w:val="32"/>
          <w:szCs w:val="32"/>
          <w:lang w:val="zh-CN"/>
        </w:rPr>
        <w:t>支出</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万元，购置车辆</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台，其中</w:t>
      </w:r>
      <w:r>
        <w:rPr>
          <w:rFonts w:ascii="仿宋_GB2312" w:eastAsia="仿宋_GB2312" w:hAnsi="宋体" w:hint="eastAsia"/>
          <w:sz w:val="32"/>
          <w:szCs w:val="32"/>
          <w:lang w:val="zh-CN"/>
        </w:rPr>
        <w:t xml:space="preserve">  </w:t>
      </w:r>
      <w:r>
        <w:rPr>
          <w:rFonts w:ascii="仿宋_GB2312" w:eastAsia="仿宋_GB2312" w:hAnsi="宋体" w:hint="eastAsia"/>
          <w:sz w:val="32"/>
          <w:szCs w:val="32"/>
          <w:lang w:val="zh-CN"/>
        </w:rPr>
        <w:t>车</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辆、</w:t>
      </w:r>
      <w:r>
        <w:rPr>
          <w:rFonts w:ascii="仿宋_GB2312" w:eastAsia="仿宋_GB2312" w:hAnsi="宋体" w:hint="eastAsia"/>
          <w:sz w:val="32"/>
          <w:szCs w:val="32"/>
          <w:lang w:val="zh-CN"/>
        </w:rPr>
        <w:t xml:space="preserve"> </w:t>
      </w:r>
      <w:r>
        <w:rPr>
          <w:rFonts w:ascii="仿宋_GB2312" w:eastAsia="仿宋_GB2312" w:hAnsi="宋体" w:hint="eastAsia"/>
          <w:sz w:val="32"/>
          <w:szCs w:val="32"/>
          <w:lang w:val="zh-CN"/>
        </w:rPr>
        <w:t>车</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辆。</w:t>
      </w:r>
    </w:p>
    <w:p w:rsidR="00E03BFF" w:rsidRDefault="007B000D">
      <w:pPr>
        <w:ind w:firstLineChars="200" w:firstLine="643"/>
        <w:jc w:val="left"/>
        <w:rPr>
          <w:rFonts w:ascii="仿宋_GB2312" w:eastAsia="仿宋_GB2312" w:hAnsi="仿宋_GB2312" w:cs="仿宋_GB2312"/>
          <w:sz w:val="32"/>
          <w:szCs w:val="32"/>
        </w:rPr>
      </w:pPr>
      <w:r>
        <w:rPr>
          <w:rFonts w:ascii="仿宋_GB2312" w:eastAsia="仿宋_GB2312" w:hAnsi="宋体" w:hint="eastAsia"/>
          <w:b/>
          <w:sz w:val="32"/>
          <w:szCs w:val="32"/>
          <w:lang w:val="zh-CN"/>
        </w:rPr>
        <w:lastRenderedPageBreak/>
        <w:t>公务用车运行</w:t>
      </w:r>
      <w:r>
        <w:rPr>
          <w:rFonts w:ascii="仿宋_GB2312" w:eastAsia="仿宋_GB2312" w:hAnsi="宋体" w:hint="eastAsia"/>
          <w:sz w:val="32"/>
          <w:szCs w:val="32"/>
          <w:lang w:val="zh-CN"/>
        </w:rPr>
        <w:t>支出</w:t>
      </w:r>
      <w:r>
        <w:rPr>
          <w:rFonts w:ascii="仿宋_GB2312" w:eastAsia="仿宋_GB2312" w:hAnsi="宋体" w:hint="eastAsia"/>
          <w:color w:val="FF0000"/>
          <w:sz w:val="32"/>
          <w:szCs w:val="32"/>
        </w:rPr>
        <w:t>0</w:t>
      </w:r>
      <w:r>
        <w:rPr>
          <w:rFonts w:ascii="仿宋_GB2312" w:eastAsia="仿宋_GB2312" w:hAnsi="宋体" w:hint="eastAsia"/>
          <w:sz w:val="32"/>
          <w:szCs w:val="32"/>
          <w:lang w:val="zh-CN"/>
        </w:rPr>
        <w:t>万元。</w:t>
      </w:r>
      <w:r>
        <w:rPr>
          <w:rFonts w:ascii="仿宋_GB2312" w:eastAsia="仿宋_GB2312" w:hAnsi="宋体" w:hint="eastAsia"/>
          <w:color w:val="FF0000"/>
          <w:sz w:val="32"/>
          <w:szCs w:val="32"/>
          <w:lang w:val="zh-CN"/>
        </w:rPr>
        <w:t>2020</w:t>
      </w:r>
      <w:r>
        <w:rPr>
          <w:rFonts w:ascii="仿宋_GB2312" w:eastAsia="仿宋_GB2312" w:hAnsi="宋体" w:hint="eastAsia"/>
          <w:sz w:val="32"/>
          <w:szCs w:val="32"/>
          <w:lang w:val="zh-CN"/>
        </w:rPr>
        <w:t>年期末，单位开支财政拨款的公务用车保有量为</w:t>
      </w:r>
      <w:r>
        <w:rPr>
          <w:rFonts w:ascii="仿宋_GB2312" w:eastAsia="仿宋_GB2312" w:hAnsi="宋体" w:hint="eastAsia"/>
          <w:color w:val="FF0000"/>
          <w:sz w:val="32"/>
          <w:szCs w:val="32"/>
        </w:rPr>
        <w:t>0</w:t>
      </w:r>
      <w:r>
        <w:rPr>
          <w:rFonts w:ascii="仿宋_GB2312" w:eastAsia="仿宋_GB2312" w:hAnsi="宋体" w:hint="eastAsia"/>
          <w:sz w:val="32"/>
          <w:szCs w:val="32"/>
        </w:rPr>
        <w:t>辆</w:t>
      </w:r>
      <w:r>
        <w:rPr>
          <w:rFonts w:ascii="仿宋_GB2312" w:eastAsia="仿宋_GB2312" w:hAnsi="宋体" w:hint="eastAsia"/>
          <w:sz w:val="32"/>
          <w:szCs w:val="32"/>
          <w:lang w:val="zh-CN"/>
        </w:rPr>
        <w:t>。</w:t>
      </w:r>
    </w:p>
    <w:p w:rsidR="00E03BFF" w:rsidRDefault="007B000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预算为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万元，支出决算为</w:t>
      </w:r>
      <w:r>
        <w:rPr>
          <w:rFonts w:ascii="仿宋_GB2312" w:eastAsia="仿宋_GB2312" w:hAnsi="仿宋_GB2312" w:cs="仿宋_GB2312" w:hint="eastAsia"/>
          <w:sz w:val="32"/>
          <w:szCs w:val="32"/>
        </w:rPr>
        <w:t xml:space="preserve"> 2.96</w:t>
      </w:r>
      <w:r>
        <w:rPr>
          <w:rFonts w:ascii="仿宋_GB2312" w:eastAsia="仿宋_GB2312" w:hAnsi="仿宋_GB2312" w:cs="仿宋_GB2312" w:hint="eastAsia"/>
          <w:sz w:val="32"/>
          <w:szCs w:val="32"/>
        </w:rPr>
        <w:t>万元，完成预算的</w:t>
      </w:r>
      <w:r>
        <w:rPr>
          <w:rFonts w:ascii="仿宋_GB2312" w:eastAsia="仿宋_GB2312" w:hAnsi="仿宋_GB2312" w:cs="仿宋_GB2312" w:hint="eastAsia"/>
          <w:sz w:val="32"/>
          <w:szCs w:val="32"/>
        </w:rPr>
        <w:t>98.67%</w:t>
      </w:r>
      <w:r>
        <w:rPr>
          <w:rFonts w:ascii="仿宋_GB2312" w:eastAsia="仿宋_GB2312" w:hAnsi="仿宋_GB2312" w:cs="仿宋_GB2312" w:hint="eastAsia"/>
          <w:sz w:val="32"/>
          <w:szCs w:val="32"/>
        </w:rPr>
        <w:t>。</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其中：</w:t>
      </w:r>
    </w:p>
    <w:p w:rsidR="00E03BFF" w:rsidRDefault="007B000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0.00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年共接待国（境）外来访团组</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个、来访外宾</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人次（不包括陪同人员）。我单位没有外宾接待任务，没有安排接待经费。</w:t>
      </w:r>
    </w:p>
    <w:p w:rsidR="00E03BFF" w:rsidRDefault="007B000D">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2.96</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万元。主要用于本年各项公务和业务接待。</w:t>
      </w: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八、预算绩效情况说明</w:t>
      </w:r>
    </w:p>
    <w:p w:rsidR="00E03BFF" w:rsidRDefault="007B000D">
      <w:pPr>
        <w:widowControl/>
        <w:spacing w:line="590" w:lineRule="exact"/>
        <w:ind w:firstLineChars="200" w:firstLine="643"/>
        <w:outlineLvl w:val="2"/>
        <w:rPr>
          <w:rFonts w:ascii="仿宋" w:eastAsia="仿宋" w:hAnsi="仿宋" w:cs="仿宋"/>
          <w:b/>
          <w:bCs/>
          <w:sz w:val="32"/>
          <w:szCs w:val="32"/>
        </w:rPr>
      </w:pPr>
      <w:r>
        <w:rPr>
          <w:rFonts w:ascii="仿宋" w:eastAsia="仿宋" w:hAnsi="仿宋" w:cs="仿宋" w:hint="eastAsia"/>
          <w:b/>
          <w:bCs/>
          <w:sz w:val="32"/>
          <w:szCs w:val="32"/>
        </w:rPr>
        <w:t>（一）绩效管理工作开展情况。</w:t>
      </w:r>
    </w:p>
    <w:p w:rsidR="00E03BFF" w:rsidRDefault="007B000D">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、根据财政部统一要求</w:t>
      </w:r>
      <w:r>
        <w:rPr>
          <w:rFonts w:ascii="仿宋" w:eastAsia="仿宋" w:hAnsi="仿宋" w:cs="仿宋" w:hint="eastAsia"/>
          <w:sz w:val="32"/>
          <w:szCs w:val="32"/>
        </w:rPr>
        <w:t>2020</w:t>
      </w:r>
      <w:r>
        <w:rPr>
          <w:rFonts w:ascii="仿宋" w:eastAsia="仿宋" w:hAnsi="仿宋" w:cs="仿宋" w:hint="eastAsia"/>
          <w:sz w:val="32"/>
          <w:szCs w:val="32"/>
        </w:rPr>
        <w:t>年对</w:t>
      </w:r>
      <w:r>
        <w:rPr>
          <w:rFonts w:ascii="仿宋" w:eastAsia="仿宋" w:hAnsi="仿宋" w:cs="仿宋" w:hint="eastAsia"/>
          <w:sz w:val="32"/>
          <w:szCs w:val="32"/>
        </w:rPr>
        <w:t>2</w:t>
      </w:r>
      <w:r>
        <w:rPr>
          <w:rFonts w:ascii="仿宋" w:eastAsia="仿宋" w:hAnsi="仿宋" w:cs="仿宋" w:hint="eastAsia"/>
          <w:sz w:val="32"/>
          <w:szCs w:val="32"/>
        </w:rPr>
        <w:t>个项目（两项津贴和公用经费）开展项目自评；</w:t>
      </w:r>
      <w:r>
        <w:rPr>
          <w:rFonts w:ascii="仿宋" w:eastAsia="仿宋" w:hAnsi="仿宋" w:cs="仿宋" w:hint="eastAsia"/>
          <w:sz w:val="32"/>
          <w:szCs w:val="32"/>
        </w:rPr>
        <w:t xml:space="preserve"> 2020</w:t>
      </w:r>
      <w:r>
        <w:rPr>
          <w:rFonts w:ascii="仿宋" w:eastAsia="仿宋" w:hAnsi="仿宋" w:cs="仿宋" w:hint="eastAsia"/>
          <w:sz w:val="32"/>
          <w:szCs w:val="32"/>
        </w:rPr>
        <w:t>年对上述</w:t>
      </w:r>
      <w:r>
        <w:rPr>
          <w:rFonts w:ascii="仿宋" w:eastAsia="仿宋" w:hAnsi="仿宋" w:cs="仿宋" w:hint="eastAsia"/>
          <w:sz w:val="32"/>
          <w:szCs w:val="32"/>
        </w:rPr>
        <w:t>2</w:t>
      </w:r>
      <w:r>
        <w:rPr>
          <w:rFonts w:ascii="仿宋" w:eastAsia="仿宋" w:hAnsi="仿宋" w:cs="仿宋" w:hint="eastAsia"/>
          <w:sz w:val="32"/>
          <w:szCs w:val="32"/>
        </w:rPr>
        <w:t>个项目开展了绩效监控。</w:t>
      </w:r>
    </w:p>
    <w:p w:rsidR="00E03BFF" w:rsidRDefault="007B000D">
      <w:pPr>
        <w:widowControl/>
        <w:spacing w:line="590" w:lineRule="exact"/>
        <w:ind w:firstLineChars="200" w:firstLine="640"/>
        <w:outlineLvl w:val="2"/>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2020</w:t>
      </w:r>
      <w:r>
        <w:rPr>
          <w:rFonts w:ascii="仿宋" w:eastAsia="仿宋" w:hAnsi="仿宋" w:cs="仿宋" w:hint="eastAsia"/>
          <w:sz w:val="32"/>
          <w:szCs w:val="32"/>
        </w:rPr>
        <w:t>年度，编报下一年度预算时，在预算管理一体化系统中，针对所有的项目支出填报了绩效目标。</w:t>
      </w:r>
    </w:p>
    <w:p w:rsidR="00E03BFF" w:rsidRDefault="007B000D">
      <w:pPr>
        <w:widowControl/>
        <w:numPr>
          <w:ilvl w:val="0"/>
          <w:numId w:val="3"/>
        </w:numPr>
        <w:spacing w:line="590" w:lineRule="exact"/>
        <w:ind w:firstLine="640"/>
        <w:outlineLvl w:val="2"/>
        <w:rPr>
          <w:rFonts w:ascii="仿宋" w:eastAsia="仿宋" w:hAnsi="仿宋" w:cs="仿宋"/>
          <w:b/>
          <w:bCs/>
          <w:sz w:val="32"/>
          <w:szCs w:val="32"/>
        </w:rPr>
      </w:pPr>
      <w:r>
        <w:rPr>
          <w:rFonts w:ascii="仿宋" w:eastAsia="仿宋" w:hAnsi="仿宋" w:cs="仿宋" w:hint="eastAsia"/>
          <w:b/>
          <w:bCs/>
          <w:sz w:val="32"/>
          <w:szCs w:val="32"/>
        </w:rPr>
        <w:t>项目绩效自评结果。</w:t>
      </w:r>
    </w:p>
    <w:p w:rsidR="00E03BFF" w:rsidRDefault="007B000D">
      <w:pPr>
        <w:widowControl/>
        <w:spacing w:line="590" w:lineRule="exact"/>
        <w:ind w:firstLineChars="400" w:firstLine="1280"/>
        <w:outlineLvl w:val="2"/>
        <w:rPr>
          <w:rFonts w:ascii="仿宋" w:eastAsia="仿宋" w:hAnsi="仿宋" w:cs="仿宋"/>
          <w:sz w:val="32"/>
          <w:szCs w:val="32"/>
        </w:rPr>
      </w:pPr>
      <w:r>
        <w:rPr>
          <w:rFonts w:ascii="仿宋" w:eastAsia="仿宋" w:hAnsi="仿宋" w:cs="仿宋" w:hint="eastAsia"/>
          <w:sz w:val="32"/>
          <w:szCs w:val="32"/>
        </w:rPr>
        <w:t>我单位项目绩效自评结果良好。</w:t>
      </w:r>
    </w:p>
    <w:p w:rsidR="00E03BFF" w:rsidRDefault="007B000D">
      <w:pPr>
        <w:widowControl/>
        <w:numPr>
          <w:ilvl w:val="0"/>
          <w:numId w:val="3"/>
        </w:numPr>
        <w:spacing w:line="590" w:lineRule="exact"/>
        <w:ind w:firstLine="640"/>
        <w:outlineLvl w:val="2"/>
        <w:rPr>
          <w:rFonts w:ascii="仿宋" w:eastAsia="仿宋" w:hAnsi="仿宋" w:cs="仿宋"/>
          <w:b/>
          <w:bCs/>
          <w:sz w:val="32"/>
          <w:szCs w:val="32"/>
        </w:rPr>
      </w:pPr>
      <w:r>
        <w:rPr>
          <w:rFonts w:ascii="仿宋" w:eastAsia="仿宋" w:hAnsi="仿宋" w:cs="仿宋" w:hint="eastAsia"/>
          <w:b/>
          <w:bCs/>
          <w:sz w:val="32"/>
          <w:szCs w:val="32"/>
        </w:rPr>
        <w:t>以单位为主体开展的重点绩效评价结果。</w:t>
      </w:r>
    </w:p>
    <w:p w:rsidR="00E03BFF" w:rsidRDefault="007B000D">
      <w:pPr>
        <w:widowControl/>
        <w:spacing w:line="590" w:lineRule="exact"/>
        <w:ind w:firstLineChars="400" w:firstLine="1280"/>
        <w:outlineLvl w:val="1"/>
        <w:rPr>
          <w:rFonts w:ascii="仿宋" w:eastAsia="仿宋" w:hAnsi="仿宋" w:cs="仿宋"/>
          <w:sz w:val="32"/>
          <w:szCs w:val="32"/>
        </w:rPr>
      </w:pPr>
      <w:r>
        <w:rPr>
          <w:rFonts w:ascii="仿宋" w:eastAsia="仿宋" w:hAnsi="仿宋" w:cs="仿宋" w:hint="eastAsia"/>
          <w:sz w:val="32"/>
          <w:szCs w:val="32"/>
        </w:rPr>
        <w:t>我单位无重点绩效评价结果。</w:t>
      </w:r>
      <w:r>
        <w:rPr>
          <w:rFonts w:ascii="仿宋" w:eastAsia="仿宋" w:hAnsi="仿宋" w:cs="仿宋" w:hint="eastAsia"/>
          <w:sz w:val="32"/>
          <w:szCs w:val="32"/>
        </w:rPr>
        <w:t xml:space="preserve"> </w:t>
      </w: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2020</w:t>
      </w:r>
      <w:r>
        <w:rPr>
          <w:rFonts w:ascii="仿宋_GB2312" w:eastAsia="仿宋_GB2312" w:hAnsi="仿宋_GB2312" w:cs="仿宋_GB2312" w:hint="eastAsia"/>
          <w:sz w:val="32"/>
          <w:szCs w:val="32"/>
        </w:rPr>
        <w:t>年度政府性基金预算财政拨款支出年初预算为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万元，支出决算为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w:t>
      </w:r>
      <w:r>
        <w:rPr>
          <w:rFonts w:ascii="仿宋" w:eastAsia="仿宋" w:hAnsi="仿宋" w:cs="仿宋" w:hint="eastAsia"/>
          <w:sz w:val="32"/>
          <w:szCs w:val="36"/>
        </w:rPr>
        <w:t>我部门</w:t>
      </w:r>
      <w:r>
        <w:rPr>
          <w:rFonts w:ascii="仿宋" w:eastAsia="仿宋" w:hAnsi="仿宋" w:cs="仿宋" w:hint="eastAsia"/>
          <w:sz w:val="32"/>
          <w:szCs w:val="36"/>
        </w:rPr>
        <w:t>2020</w:t>
      </w:r>
      <w:r>
        <w:rPr>
          <w:rFonts w:ascii="仿宋" w:eastAsia="仿宋" w:hAnsi="仿宋" w:cs="仿宋" w:hint="eastAsia"/>
          <w:sz w:val="32"/>
          <w:szCs w:val="36"/>
        </w:rPr>
        <w:t>年度没有政府性基金收入，也没有使用政府性基金安排的支出</w:t>
      </w:r>
      <w:r>
        <w:rPr>
          <w:rFonts w:ascii="仿宋_GB2312" w:eastAsia="仿宋_GB2312" w:hAnsi="仿宋_GB2312" w:cs="仿宋_GB2312" w:hint="eastAsia"/>
          <w:sz w:val="32"/>
          <w:szCs w:val="32"/>
        </w:rPr>
        <w:t>。</w:t>
      </w:r>
    </w:p>
    <w:p w:rsidR="00E03BFF" w:rsidRDefault="007B000D">
      <w:pPr>
        <w:widowControl/>
        <w:numPr>
          <w:ilvl w:val="0"/>
          <w:numId w:val="4"/>
        </w:numPr>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机关运行经费支出情况说明</w:t>
      </w:r>
    </w:p>
    <w:p w:rsidR="00E03BFF" w:rsidRDefault="007B000D">
      <w:pPr>
        <w:pStyle w:val="a3"/>
        <w:ind w:firstLineChars="200" w:firstLine="640"/>
        <w:rPr>
          <w:rFonts w:ascii="宋体" w:hAnsi="宋体" w:cs="宋体"/>
          <w:sz w:val="32"/>
          <w:szCs w:val="32"/>
        </w:rPr>
      </w:pPr>
      <w:r>
        <w:rPr>
          <w:rFonts w:ascii="仿宋_GB2312" w:eastAsia="仿宋_GB2312" w:hAnsi="宋体" w:hint="eastAsia"/>
          <w:sz w:val="32"/>
          <w:szCs w:val="32"/>
          <w:lang w:val="zh-CN"/>
        </w:rPr>
        <w:t>我单位不是行政机关，也不是参照公务员管理事业单位，没有机关运行经费支出。</w:t>
      </w: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hint="eastAsia"/>
          <w:sz w:val="32"/>
          <w:szCs w:val="32"/>
        </w:rPr>
        <w:t>14.2</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hint="eastAsia"/>
          <w:sz w:val="32"/>
          <w:szCs w:val="32"/>
        </w:rPr>
        <w:t xml:space="preserve"> 14.2</w:t>
      </w:r>
      <w:r>
        <w:rPr>
          <w:rFonts w:ascii="仿宋_GB2312" w:eastAsia="仿宋_GB2312" w:hAnsi="仿宋_GB2312" w:cs="仿宋_GB2312" w:hint="eastAsia"/>
          <w:sz w:val="32"/>
          <w:szCs w:val="32"/>
        </w:rPr>
        <w:t>万元、政府采购工程支出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万元、政府采购服务支出</w:t>
      </w:r>
      <w:r>
        <w:rPr>
          <w:rFonts w:ascii="仿宋_GB2312" w:eastAsia="仿宋_GB2312"/>
          <w:sz w:val="32"/>
          <w:szCs w:val="32"/>
        </w:rPr>
        <w:t>0</w:t>
      </w:r>
      <w:r>
        <w:rPr>
          <w:rFonts w:ascii="仿宋_GB2312" w:eastAsia="仿宋_GB2312" w:hint="eastAsia"/>
          <w:sz w:val="32"/>
          <w:szCs w:val="32"/>
        </w:rPr>
        <w:t>.00</w:t>
      </w:r>
      <w:r>
        <w:rPr>
          <w:rFonts w:ascii="仿宋_GB2312" w:eastAsia="仿宋_GB2312" w:hAnsi="仿宋_GB2312" w:cs="仿宋_GB2312" w:hint="eastAsia"/>
          <w:sz w:val="32"/>
          <w:szCs w:val="32"/>
        </w:rPr>
        <w:t>万元。授予中小企业合同金额</w:t>
      </w:r>
      <w:r>
        <w:rPr>
          <w:rFonts w:ascii="仿宋_GB2312" w:eastAsia="仿宋_GB2312" w:hAnsi="仿宋_GB2312" w:cs="仿宋_GB2312" w:hint="eastAsia"/>
          <w:sz w:val="32"/>
          <w:szCs w:val="32"/>
        </w:rPr>
        <w:t xml:space="preserve">0 </w:t>
      </w:r>
      <w:r>
        <w:rPr>
          <w:rFonts w:ascii="仿宋_GB2312" w:eastAsia="仿宋_GB2312" w:hAnsi="仿宋_GB2312" w:cs="仿宋_GB2312" w:hint="eastAsia"/>
          <w:sz w:val="32"/>
          <w:szCs w:val="32"/>
        </w:rPr>
        <w:t>万元，占政府采购支出总额的</w:t>
      </w:r>
      <w:r>
        <w:rPr>
          <w:rFonts w:ascii="仿宋_GB2312" w:eastAsia="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，其中：授予小微企业合同金额</w:t>
      </w:r>
      <w:r>
        <w:rPr>
          <w:rFonts w:ascii="仿宋_GB2312" w:eastAsia="仿宋_GB2312" w:hint="eastAsia"/>
          <w:sz w:val="32"/>
          <w:szCs w:val="32"/>
        </w:rPr>
        <w:t>14.2</w:t>
      </w:r>
      <w:r>
        <w:rPr>
          <w:rFonts w:ascii="仿宋_GB2312" w:eastAsia="仿宋_GB2312" w:hAnsi="仿宋_GB2312" w:cs="仿宋_GB2312" w:hint="eastAsia"/>
          <w:sz w:val="32"/>
          <w:szCs w:val="32"/>
        </w:rPr>
        <w:t>万元，占政府采购支出总额的</w:t>
      </w:r>
      <w:r>
        <w:rPr>
          <w:rFonts w:ascii="仿宋_GB2312" w:eastAsia="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E03BFF" w:rsidRDefault="007B000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E03BFF" w:rsidRDefault="007B000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年期末，我部门共有车辆</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辆，其中：省级领导干部用车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辆、主要领导干部用车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辆、机要通信用车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辆、应急保障车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辆、执法执勤用车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辆、特种专业技术用车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辆、离退休干部用车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辆、其他用车</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万元以上通用设备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台（套），单位价值</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万元以上专用设备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E03BFF" w:rsidRDefault="007B000D">
      <w:pPr>
        <w:numPr>
          <w:ilvl w:val="0"/>
          <w:numId w:val="5"/>
        </w:numPr>
        <w:ind w:firstLineChars="400" w:firstLine="1920"/>
        <w:outlineLvl w:val="0"/>
        <w:rPr>
          <w:rFonts w:ascii="仿宋_GB2312" w:eastAsia="仿宋_GB2312" w:hAnsi="仿宋_GB2312" w:cs="仿宋_GB2312"/>
          <w:sz w:val="32"/>
          <w:szCs w:val="32"/>
        </w:rPr>
      </w:pPr>
      <w:r>
        <w:rPr>
          <w:rFonts w:ascii="黑体" w:eastAsia="黑体" w:hAnsi="黑体" w:cs="黑体" w:hint="eastAsia"/>
          <w:sz w:val="48"/>
          <w:szCs w:val="48"/>
        </w:rPr>
        <w:t xml:space="preserve"> </w:t>
      </w:r>
      <w:r>
        <w:rPr>
          <w:rFonts w:ascii="黑体" w:eastAsia="黑体" w:hAnsi="黑体" w:cs="黑体" w:hint="eastAsia"/>
          <w:sz w:val="48"/>
          <w:szCs w:val="48"/>
        </w:rPr>
        <w:t>名词解释</w:t>
      </w:r>
    </w:p>
    <w:p w:rsidR="00E03BFF" w:rsidRDefault="007B000D">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一、财政拨款收入：单位从同级政府财政部门取得的财政预算资金。</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二、事业收入：事业单位开展专业业务活动及其辅助活动取得的收入。</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w:t>
      </w:r>
      <w:r>
        <w:rPr>
          <w:rFonts w:ascii="仿宋_GB2312" w:eastAsia="仿宋_GB2312" w:hAnsi="仿宋_GB2312" w:cs="仿宋_GB2312" w:hint="eastAsia"/>
          <w:sz w:val="32"/>
          <w:szCs w:val="32"/>
        </w:rPr>
        <w:t>单位从主管部门和上级单位取得的非财政补助收入。</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十、“三公”经费：纳入同级财政预决算管理“三公”经费，指部门使用财政拨款安排的因公出国（境）费、公务用车购置及运行费和公务接待费。其中，因公出国（境）费反映单位</w:t>
      </w:r>
      <w:r>
        <w:rPr>
          <w:rFonts w:ascii="仿宋_GB2312" w:eastAsia="仿宋_GB2312" w:hAnsi="仿宋_GB2312" w:cs="仿宋_GB2312" w:hint="eastAsia"/>
          <w:sz w:val="32"/>
          <w:szCs w:val="32"/>
        </w:rPr>
        <w:t>公务出</w:t>
      </w:r>
      <w:r>
        <w:rPr>
          <w:rFonts w:ascii="仿宋_GB2312" w:eastAsia="仿宋_GB2312" w:hAnsi="仿宋_GB2312" w:cs="仿宋_GB2312" w:hint="eastAsia"/>
          <w:sz w:val="32"/>
          <w:szCs w:val="32"/>
        </w:rPr>
        <w:lastRenderedPageBreak/>
        <w:t>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w:t>
      </w:r>
      <w:r>
        <w:rPr>
          <w:rFonts w:ascii="仿宋_GB2312" w:eastAsia="仿宋_GB2312" w:hAnsi="仿宋_GB2312" w:cs="仿宋_GB2312" w:hint="eastAsia"/>
          <w:sz w:val="32"/>
          <w:szCs w:val="32"/>
        </w:rPr>
        <w:t>管理费、公务用车运行维护费以及其他费用。</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E03BFF" w:rsidRDefault="007B000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十六、年末结余：本年度或以前年度预算安排，已执行完毕或因客观条件发生变化无法按原预算安排实施，不需要再使用或无法按原预算安排继续使用的资金。</w:t>
      </w:r>
    </w:p>
    <w:p w:rsidR="00E03BFF" w:rsidRDefault="00E03BFF"/>
    <w:sectPr w:rsidR="00E03BFF">
      <w:pgSz w:w="11906" w:h="16838"/>
      <w:pgMar w:top="1928" w:right="1474" w:bottom="1701"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00D" w:rsidRDefault="007B000D">
      <w:r>
        <w:separator/>
      </w:r>
    </w:p>
  </w:endnote>
  <w:endnote w:type="continuationSeparator" w:id="0">
    <w:p w:rsidR="007B000D" w:rsidRDefault="007B0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FF" w:rsidRDefault="007B000D">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7490"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37490" cy="278765"/>
                      </a:xfrm>
                      <a:prstGeom prst="rect">
                        <a:avLst/>
                      </a:prstGeom>
                      <a:noFill/>
                      <a:ln>
                        <a:noFill/>
                      </a:ln>
                    </wps:spPr>
                    <wps:txbx>
                      <w:txbxContent>
                        <w:p w:rsidR="00E03BFF" w:rsidRDefault="007B00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8.7pt;height:21.9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" filled="f" stroked="f">
              <v:textbox style="mso-fit-shape-to-text:t" inset="0,0,0,0">
                <w:txbxContent>
                  <w:p w:rsidR="00E03BFF" w:rsidRDefault="007B00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- 22 -</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FF" w:rsidRDefault="007B000D">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495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34950" cy="278765"/>
                      </a:xfrm>
                      <a:prstGeom prst="rect">
                        <a:avLst/>
                      </a:prstGeom>
                      <a:noFill/>
                      <a:ln>
                        <a:noFill/>
                      </a:ln>
                    </wps:spPr>
                    <wps:txbx>
                      <w:txbxContent>
                        <w:p w:rsidR="00E03BFF" w:rsidRDefault="007B00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651A8">
                            <w:rPr>
                              <w:noProof/>
                              <w:sz w:val="18"/>
                            </w:rPr>
                            <w:t>- 18 -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18.5pt;height:21.9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" filled="f" stroked="f">
              <v:textbox style="mso-fit-shape-to-text:t" inset="0,0,0,0">
                <w:txbxContent>
                  <w:p w:rsidR="00E03BFF" w:rsidRDefault="007B00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651A8">
                      <w:rPr>
                        <w:noProof/>
                        <w:sz w:val="18"/>
                      </w:rPr>
                      <w:t>- 18 -</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wps:spPr>
                    <wps:txbx>
                      <w:txbxContent>
                        <w:p w:rsidR="00E03BFF" w:rsidRDefault="00E03BFF"/>
                      </w:txbxContent>
                    </wps:txbx>
                    <wps:bodyPr wrap="none" lIns="0" tIns="0" rIns="0" bIns="0">
                      <a:spAutoFit/>
                    </wps:bodyPr>
                  </wps:wsp>
                </a:graphicData>
              </a:graphic>
            </wp:anchor>
          </w:drawing>
        </mc:Choice>
        <mc:Fallback>
          <w:pict>
            <v:shape id="文本框 2" o:spid="_x0000_s1028" type="#_x0000_t202" style="position:absolute;margin-left:0;margin-top:0;width:9.05pt;height:12.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" filled="f" stroked="f">
              <v:textbox style="mso-fit-shape-to-text:t" inset="0,0,0,0">
                <w:txbxContent>
                  <w:p w:rsidR="00E03BFF" w:rsidRDefault="00E03BFF"/>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00D" w:rsidRDefault="007B000D">
      <w:r>
        <w:separator/>
      </w:r>
    </w:p>
  </w:footnote>
  <w:footnote w:type="continuationSeparator" w:id="0">
    <w:p w:rsidR="007B000D" w:rsidRDefault="007B0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BFF" w:rsidRDefault="00E03BF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AC8124"/>
    <w:multiLevelType w:val="singleLevel"/>
    <w:tmpl w:val="89AC8124"/>
    <w:lvl w:ilvl="0">
      <w:start w:val="2"/>
      <w:numFmt w:val="chineseCounting"/>
      <w:suff w:val="nothing"/>
      <w:lvlText w:val="（%1）"/>
      <w:lvlJc w:val="left"/>
      <w:pPr>
        <w:ind w:left="-10"/>
      </w:pPr>
      <w:rPr>
        <w:rFonts w:hint="eastAsia"/>
      </w:rPr>
    </w:lvl>
  </w:abstractNum>
  <w:abstractNum w:abstractNumId="1" w15:restartNumberingAfterBreak="0">
    <w:nsid w:val="C4B920A9"/>
    <w:multiLevelType w:val="singleLevel"/>
    <w:tmpl w:val="C4B920A9"/>
    <w:lvl w:ilvl="0">
      <w:start w:val="1"/>
      <w:numFmt w:val="chineseCounting"/>
      <w:suff w:val="space"/>
      <w:lvlText w:val="第%1部分"/>
      <w:lvlJc w:val="left"/>
      <w:rPr>
        <w:rFonts w:hint="eastAsia"/>
      </w:rPr>
    </w:lvl>
  </w:abstractNum>
  <w:abstractNum w:abstractNumId="2" w15:restartNumberingAfterBreak="0">
    <w:nsid w:val="41FBF394"/>
    <w:multiLevelType w:val="singleLevel"/>
    <w:tmpl w:val="41FBF394"/>
    <w:lvl w:ilvl="0">
      <w:start w:val="4"/>
      <w:numFmt w:val="chineseCounting"/>
      <w:suff w:val="space"/>
      <w:lvlText w:val="第%1部分"/>
      <w:lvlJc w:val="left"/>
      <w:rPr>
        <w:rFonts w:hint="eastAsia"/>
      </w:rPr>
    </w:lvl>
  </w:abstractNum>
  <w:abstractNum w:abstractNumId="3" w15:restartNumberingAfterBreak="0">
    <w:nsid w:val="5971BE17"/>
    <w:multiLevelType w:val="singleLevel"/>
    <w:tmpl w:val="5971BE17"/>
    <w:lvl w:ilvl="0">
      <w:start w:val="1"/>
      <w:numFmt w:val="chineseCounting"/>
      <w:suff w:val="nothing"/>
      <w:lvlText w:val="%1、"/>
      <w:lvlJc w:val="left"/>
    </w:lvl>
  </w:abstractNum>
  <w:abstractNum w:abstractNumId="4" w15:restartNumberingAfterBreak="0">
    <w:nsid w:val="76A6104A"/>
    <w:multiLevelType w:val="singleLevel"/>
    <w:tmpl w:val="76A6104A"/>
    <w:lvl w:ilvl="0">
      <w:start w:val="10"/>
      <w:numFmt w:val="chineseCounting"/>
      <w:suff w:val="nothing"/>
      <w:lvlText w:val="%1、"/>
      <w:lvlJc w:val="left"/>
      <w:rPr>
        <w:rFonts w:hint="eastAsi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NzJlMDg3NDQ4ZmZjYTQzNjQ3MzJjZTkzZmQwNDYifQ=="/>
  </w:docVars>
  <w:rsids>
    <w:rsidRoot w:val="06112BD0"/>
    <w:rsid w:val="00050836"/>
    <w:rsid w:val="005A7208"/>
    <w:rsid w:val="006924B0"/>
    <w:rsid w:val="007B000D"/>
    <w:rsid w:val="008651A8"/>
    <w:rsid w:val="009F2521"/>
    <w:rsid w:val="00AF2D64"/>
    <w:rsid w:val="00B51CD5"/>
    <w:rsid w:val="00B87925"/>
    <w:rsid w:val="00C57737"/>
    <w:rsid w:val="00E03BFF"/>
    <w:rsid w:val="012A6BDB"/>
    <w:rsid w:val="01BB7833"/>
    <w:rsid w:val="03C055D4"/>
    <w:rsid w:val="04744B36"/>
    <w:rsid w:val="04C9670A"/>
    <w:rsid w:val="05BE1FE7"/>
    <w:rsid w:val="06112BD0"/>
    <w:rsid w:val="078B22AC"/>
    <w:rsid w:val="080859A6"/>
    <w:rsid w:val="08F50BF9"/>
    <w:rsid w:val="09687E9D"/>
    <w:rsid w:val="09D411A4"/>
    <w:rsid w:val="0A8B6D9E"/>
    <w:rsid w:val="0B064214"/>
    <w:rsid w:val="0BA17A99"/>
    <w:rsid w:val="0BDD50F5"/>
    <w:rsid w:val="0C232BA4"/>
    <w:rsid w:val="0C7C5D39"/>
    <w:rsid w:val="0CA84E57"/>
    <w:rsid w:val="0D951880"/>
    <w:rsid w:val="0DFC7AE0"/>
    <w:rsid w:val="0E9E29B6"/>
    <w:rsid w:val="0F19134A"/>
    <w:rsid w:val="11AB30E1"/>
    <w:rsid w:val="11EC57E6"/>
    <w:rsid w:val="127001C5"/>
    <w:rsid w:val="13273F8C"/>
    <w:rsid w:val="170610F8"/>
    <w:rsid w:val="17C84600"/>
    <w:rsid w:val="1837038F"/>
    <w:rsid w:val="1934019F"/>
    <w:rsid w:val="1A345F7C"/>
    <w:rsid w:val="1B706E8B"/>
    <w:rsid w:val="1D94745E"/>
    <w:rsid w:val="1E5E590D"/>
    <w:rsid w:val="1F38650F"/>
    <w:rsid w:val="1F7D60C4"/>
    <w:rsid w:val="1FEB532F"/>
    <w:rsid w:val="203C5B8B"/>
    <w:rsid w:val="20566C4C"/>
    <w:rsid w:val="20FF1092"/>
    <w:rsid w:val="211663DC"/>
    <w:rsid w:val="211F34E2"/>
    <w:rsid w:val="21470C8B"/>
    <w:rsid w:val="21C40BA6"/>
    <w:rsid w:val="21D7200F"/>
    <w:rsid w:val="22722256"/>
    <w:rsid w:val="227E248B"/>
    <w:rsid w:val="23037C94"/>
    <w:rsid w:val="27B26614"/>
    <w:rsid w:val="285F5A45"/>
    <w:rsid w:val="298B17BA"/>
    <w:rsid w:val="2A88034A"/>
    <w:rsid w:val="2C306C23"/>
    <w:rsid w:val="2C892158"/>
    <w:rsid w:val="2E0917A2"/>
    <w:rsid w:val="31615451"/>
    <w:rsid w:val="31C857C5"/>
    <w:rsid w:val="3A0D6176"/>
    <w:rsid w:val="3AF06A12"/>
    <w:rsid w:val="3BC11976"/>
    <w:rsid w:val="3BE32897"/>
    <w:rsid w:val="3D386EBE"/>
    <w:rsid w:val="3E075940"/>
    <w:rsid w:val="3E9C3F6D"/>
    <w:rsid w:val="3EA0189E"/>
    <w:rsid w:val="3EC314F9"/>
    <w:rsid w:val="3ED5122D"/>
    <w:rsid w:val="407E7DCE"/>
    <w:rsid w:val="40BE7E6B"/>
    <w:rsid w:val="40FC0CF2"/>
    <w:rsid w:val="41523008"/>
    <w:rsid w:val="41C60575"/>
    <w:rsid w:val="41E53E7C"/>
    <w:rsid w:val="42C41CE4"/>
    <w:rsid w:val="44AF77DE"/>
    <w:rsid w:val="44F93EC7"/>
    <w:rsid w:val="4543149A"/>
    <w:rsid w:val="45C80F87"/>
    <w:rsid w:val="47C63E08"/>
    <w:rsid w:val="484367C3"/>
    <w:rsid w:val="49163D62"/>
    <w:rsid w:val="49411452"/>
    <w:rsid w:val="49997A26"/>
    <w:rsid w:val="4A0C503C"/>
    <w:rsid w:val="4AE922E8"/>
    <w:rsid w:val="4AF97903"/>
    <w:rsid w:val="4CEB5BE0"/>
    <w:rsid w:val="4CF60CEC"/>
    <w:rsid w:val="4E0B3EC7"/>
    <w:rsid w:val="4FFC486B"/>
    <w:rsid w:val="504209D1"/>
    <w:rsid w:val="504B1906"/>
    <w:rsid w:val="505E1082"/>
    <w:rsid w:val="51116768"/>
    <w:rsid w:val="51E8779D"/>
    <w:rsid w:val="522E2CD6"/>
    <w:rsid w:val="52C362FF"/>
    <w:rsid w:val="53135EC1"/>
    <w:rsid w:val="55380785"/>
    <w:rsid w:val="55F6285D"/>
    <w:rsid w:val="56437F23"/>
    <w:rsid w:val="568B42B1"/>
    <w:rsid w:val="56E75C12"/>
    <w:rsid w:val="57160908"/>
    <w:rsid w:val="575635E0"/>
    <w:rsid w:val="57EE3FF7"/>
    <w:rsid w:val="587C0C3F"/>
    <w:rsid w:val="58C95FC8"/>
    <w:rsid w:val="596A0A97"/>
    <w:rsid w:val="5BF36818"/>
    <w:rsid w:val="5C931359"/>
    <w:rsid w:val="5D4D3346"/>
    <w:rsid w:val="5D4E364F"/>
    <w:rsid w:val="5FA36AB1"/>
    <w:rsid w:val="5FA42D6C"/>
    <w:rsid w:val="5FDA449D"/>
    <w:rsid w:val="60352A7F"/>
    <w:rsid w:val="60854409"/>
    <w:rsid w:val="60A07F66"/>
    <w:rsid w:val="60AA3E6F"/>
    <w:rsid w:val="60B14CFC"/>
    <w:rsid w:val="60F7720D"/>
    <w:rsid w:val="6166423A"/>
    <w:rsid w:val="61B76844"/>
    <w:rsid w:val="62873F8A"/>
    <w:rsid w:val="62E27587"/>
    <w:rsid w:val="63927568"/>
    <w:rsid w:val="647A1DAB"/>
    <w:rsid w:val="65586590"/>
    <w:rsid w:val="66D27044"/>
    <w:rsid w:val="68EA39A3"/>
    <w:rsid w:val="6AF45683"/>
    <w:rsid w:val="6BCE5D2A"/>
    <w:rsid w:val="6C042FCD"/>
    <w:rsid w:val="6C094140"/>
    <w:rsid w:val="6C7D4B2E"/>
    <w:rsid w:val="6D104721"/>
    <w:rsid w:val="6DB810B3"/>
    <w:rsid w:val="6DEF556F"/>
    <w:rsid w:val="6EFD5AB2"/>
    <w:rsid w:val="6F6A75EB"/>
    <w:rsid w:val="6F773AB6"/>
    <w:rsid w:val="6FF12C76"/>
    <w:rsid w:val="710A0FA8"/>
    <w:rsid w:val="715F2475"/>
    <w:rsid w:val="72366041"/>
    <w:rsid w:val="7238577F"/>
    <w:rsid w:val="725B2386"/>
    <w:rsid w:val="73090EC9"/>
    <w:rsid w:val="73305B36"/>
    <w:rsid w:val="73685BF0"/>
    <w:rsid w:val="75F75951"/>
    <w:rsid w:val="763917D1"/>
    <w:rsid w:val="77400C32"/>
    <w:rsid w:val="77D90E8E"/>
    <w:rsid w:val="78322C70"/>
    <w:rsid w:val="79C4006F"/>
    <w:rsid w:val="7C0B5CB2"/>
    <w:rsid w:val="7D627B54"/>
    <w:rsid w:val="7DAC0DCF"/>
    <w:rsid w:val="7EBB576E"/>
    <w:rsid w:val="7FEE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274A7C-EBB8-43BB-8B2C-ABA496C7A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character" w:customStyle="1" w:styleId="font11">
    <w:name w:val="font1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1847</Words>
  <Characters>10531</Characters>
  <Application>Microsoft Office Word</Application>
  <DocSecurity>0</DocSecurity>
  <Lines>87</Lines>
  <Paragraphs>24</Paragraphs>
  <ScaleCrop>false</ScaleCrop>
  <Company>微软中国</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尉氏县</cp:lastModifiedBy>
  <cp:revision>7</cp:revision>
  <cp:lastPrinted>2022-08-25T00:30:00Z</cp:lastPrinted>
  <dcterms:created xsi:type="dcterms:W3CDTF">2021-09-13T09:04:00Z</dcterms:created>
  <dcterms:modified xsi:type="dcterms:W3CDTF">2022-08-29T03:39:00Z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9012B667C063466485DA7D1EBD4F8C11</vt:lpwstr>
  </property>
</Properties>
</file>