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8D" w:rsidRDefault="0051038D">
      <w:pPr>
        <w:widowControl/>
        <w:jc w:val="left"/>
        <w:rPr>
          <w:rFonts w:ascii="黑体" w:eastAsia="黑体" w:hAnsi="宋体" w:cs="宋体" w:hint="eastAsia"/>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7C25F1">
      <w:pPr>
        <w:jc w:val="center"/>
        <w:rPr>
          <w:rFonts w:ascii="黑体" w:eastAsia="黑体" w:hAnsi="黑体" w:cs="黑体"/>
          <w:sz w:val="52"/>
          <w:szCs w:val="52"/>
        </w:rPr>
      </w:pPr>
      <w:r>
        <w:rPr>
          <w:rFonts w:ascii="黑体" w:eastAsia="黑体" w:hAnsi="黑体" w:cs="黑体" w:hint="eastAsia"/>
          <w:sz w:val="52"/>
          <w:szCs w:val="52"/>
        </w:rPr>
        <w:t>2020</w:t>
      </w:r>
      <w:r>
        <w:rPr>
          <w:rFonts w:ascii="黑体" w:eastAsia="黑体" w:hAnsi="黑体" w:cs="黑体" w:hint="eastAsia"/>
          <w:sz w:val="52"/>
          <w:szCs w:val="52"/>
        </w:rPr>
        <w:t>年度</w:t>
      </w:r>
    </w:p>
    <w:p w:rsidR="0051038D" w:rsidRDefault="007C25F1">
      <w:pPr>
        <w:jc w:val="center"/>
        <w:rPr>
          <w:rFonts w:ascii="黑体" w:eastAsia="黑体" w:hAnsi="黑体" w:cs="黑体"/>
          <w:sz w:val="52"/>
          <w:szCs w:val="52"/>
        </w:rPr>
      </w:pPr>
      <w:r>
        <w:rPr>
          <w:rFonts w:ascii="黑体" w:eastAsia="黑体" w:hAnsi="黑体" w:cs="黑体" w:hint="eastAsia"/>
          <w:sz w:val="52"/>
          <w:szCs w:val="52"/>
        </w:rPr>
        <w:t>尉氏县蔡庄镇中心学校部门决算</w:t>
      </w:r>
    </w:p>
    <w:p w:rsidR="0051038D" w:rsidRDefault="0051038D">
      <w:pPr>
        <w:jc w:val="center"/>
        <w:rPr>
          <w:rFonts w:ascii="黑体" w:eastAsia="黑体" w:hAnsi="黑体" w:cs="黑体"/>
          <w:sz w:val="52"/>
          <w:szCs w:val="52"/>
        </w:rPr>
      </w:pPr>
    </w:p>
    <w:p w:rsidR="0051038D" w:rsidRDefault="0051038D">
      <w:pPr>
        <w:jc w:val="center"/>
        <w:rPr>
          <w:rFonts w:ascii="黑体" w:eastAsia="黑体" w:hAnsi="黑体" w:cs="黑体"/>
          <w:sz w:val="52"/>
          <w:szCs w:val="52"/>
        </w:rPr>
      </w:pPr>
    </w:p>
    <w:p w:rsidR="0051038D" w:rsidRDefault="0051038D">
      <w:pPr>
        <w:jc w:val="center"/>
        <w:rPr>
          <w:rFonts w:ascii="黑体" w:eastAsia="黑体" w:hAnsi="黑体" w:cs="黑体"/>
          <w:sz w:val="52"/>
          <w:szCs w:val="52"/>
        </w:rPr>
      </w:pPr>
    </w:p>
    <w:p w:rsidR="0051038D" w:rsidRDefault="0051038D">
      <w:pPr>
        <w:jc w:val="center"/>
        <w:rPr>
          <w:rFonts w:ascii="黑体" w:eastAsia="黑体" w:hAnsi="黑体" w:cs="黑体"/>
          <w:sz w:val="52"/>
          <w:szCs w:val="52"/>
        </w:rPr>
      </w:pPr>
    </w:p>
    <w:p w:rsidR="0051038D" w:rsidRDefault="0051038D">
      <w:pPr>
        <w:jc w:val="center"/>
        <w:rPr>
          <w:rFonts w:ascii="黑体" w:eastAsia="黑体" w:hAnsi="黑体" w:cs="黑体"/>
          <w:sz w:val="52"/>
          <w:szCs w:val="52"/>
        </w:rPr>
      </w:pPr>
    </w:p>
    <w:p w:rsidR="0051038D" w:rsidRDefault="0051038D">
      <w:pPr>
        <w:jc w:val="center"/>
        <w:rPr>
          <w:rFonts w:ascii="黑体" w:eastAsia="黑体" w:hAnsi="黑体" w:cs="黑体"/>
          <w:sz w:val="52"/>
          <w:szCs w:val="52"/>
        </w:rPr>
      </w:pPr>
    </w:p>
    <w:p w:rsidR="0051038D" w:rsidRDefault="007C25F1">
      <w:pPr>
        <w:jc w:val="center"/>
        <w:rPr>
          <w:rFonts w:ascii="黑体" w:eastAsia="黑体" w:hAnsi="黑体" w:cs="黑体"/>
          <w:sz w:val="32"/>
          <w:szCs w:val="32"/>
        </w:rPr>
        <w:sectPr w:rsidR="0051038D">
          <w:head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二〇二一年八月</w:t>
      </w:r>
    </w:p>
    <w:p w:rsidR="0051038D" w:rsidRDefault="007C25F1">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51038D" w:rsidRDefault="007C25F1">
      <w:pPr>
        <w:jc w:val="left"/>
        <w:rPr>
          <w:rFonts w:ascii="黑体" w:eastAsia="黑体" w:hAnsi="黑体" w:cs="黑体"/>
          <w:sz w:val="32"/>
          <w:szCs w:val="32"/>
        </w:rPr>
      </w:pPr>
      <w:r>
        <w:rPr>
          <w:rFonts w:ascii="黑体" w:eastAsia="黑体" w:hAnsi="黑体" w:cs="黑体" w:hint="eastAsia"/>
          <w:sz w:val="32"/>
          <w:szCs w:val="32"/>
        </w:rPr>
        <w:t>第一部分　尉氏县蔡庄镇中心学校概况</w:t>
      </w:r>
    </w:p>
    <w:p w:rsidR="0051038D" w:rsidRDefault="007C25F1">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51038D" w:rsidRDefault="007C25F1">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51038D" w:rsidRDefault="007C25F1">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二、收入决算表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三、支出决算表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51038D" w:rsidRDefault="007C25F1">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51038D" w:rsidRDefault="007C25F1">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51038D" w:rsidRDefault="007C25F1">
      <w:pPr>
        <w:jc w:val="left"/>
        <w:rPr>
          <w:rFonts w:ascii="黑体" w:eastAsia="黑体" w:hAnsi="黑体" w:cs="黑体"/>
          <w:sz w:val="32"/>
          <w:szCs w:val="32"/>
        </w:rPr>
      </w:pPr>
      <w:r>
        <w:rPr>
          <w:rFonts w:ascii="黑体" w:eastAsia="黑体" w:hAnsi="黑体" w:cs="黑体" w:hint="eastAsia"/>
          <w:sz w:val="32"/>
          <w:szCs w:val="32"/>
        </w:rPr>
        <w:t>第四部分　　名词解释</w:t>
      </w: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center"/>
        <w:outlineLvl w:val="0"/>
        <w:rPr>
          <w:rFonts w:ascii="黑体" w:eastAsia="黑体" w:hAnsi="黑体" w:cs="黑体"/>
          <w:sz w:val="48"/>
          <w:szCs w:val="48"/>
        </w:rPr>
        <w:sectPr w:rsidR="0051038D">
          <w:footerReference w:type="even" r:id="rId9"/>
          <w:footerReference w:type="default" r:id="rId10"/>
          <w:pgSz w:w="11906" w:h="16838"/>
          <w:pgMar w:top="1440" w:right="1800" w:bottom="1440" w:left="1800" w:header="720" w:footer="720" w:gutter="0"/>
          <w:pgNumType w:fmt="numberInDash"/>
          <w:cols w:space="720"/>
          <w:docGrid w:type="lines" w:linePitch="312"/>
        </w:sect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7C25F1">
      <w:pPr>
        <w:widowControl/>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尉氏县蔡庄镇中心学校</w:t>
      </w:r>
    </w:p>
    <w:p w:rsidR="0051038D" w:rsidRDefault="007C25F1">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Pr>
          <w:rFonts w:ascii="黑体" w:eastAsia="黑体" w:hAnsi="黑体" w:cs="黑体" w:hint="eastAsia"/>
          <w:sz w:val="48"/>
          <w:szCs w:val="48"/>
        </w:rPr>
        <w:t>概</w:t>
      </w:r>
      <w:r>
        <w:rPr>
          <w:rFonts w:ascii="黑体" w:eastAsia="黑体" w:hAnsi="黑体" w:cs="黑体" w:hint="eastAsia"/>
          <w:sz w:val="48"/>
          <w:szCs w:val="48"/>
        </w:rPr>
        <w:t xml:space="preserve">     </w:t>
      </w:r>
      <w:proofErr w:type="gramStart"/>
      <w:r>
        <w:rPr>
          <w:rFonts w:ascii="黑体" w:eastAsia="黑体" w:hAnsi="黑体" w:cs="黑体" w:hint="eastAsia"/>
          <w:sz w:val="48"/>
          <w:szCs w:val="48"/>
        </w:rPr>
        <w:t>况</w:t>
      </w:r>
      <w:proofErr w:type="gramEnd"/>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sectPr w:rsidR="0051038D">
          <w:pgSz w:w="11906" w:h="16838"/>
          <w:pgMar w:top="1440" w:right="1800" w:bottom="1440" w:left="1800" w:header="720" w:footer="720" w:gutter="0"/>
          <w:pgNumType w:fmt="numberInDash"/>
          <w:cols w:space="720"/>
          <w:docGrid w:type="lines" w:linePitch="312"/>
        </w:sectPr>
      </w:pPr>
    </w:p>
    <w:p w:rsidR="0051038D" w:rsidRDefault="007C25F1">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51038D" w:rsidRDefault="007C25F1">
      <w:pPr>
        <w:kinsoku w:val="0"/>
        <w:overflowPunct w:val="0"/>
        <w:adjustRightInd w:val="0"/>
        <w:snapToGrid w:val="0"/>
        <w:spacing w:line="360" w:lineRule="auto"/>
        <w:ind w:right="51"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尉氏县蔡庄镇中心学校主要职责是：</w:t>
      </w:r>
    </w:p>
    <w:p w:rsidR="0051038D" w:rsidRDefault="007C25F1">
      <w:pPr>
        <w:kinsoku w:val="0"/>
        <w:overflowPunct w:val="0"/>
        <w:adjustRightInd w:val="0"/>
        <w:snapToGrid w:val="0"/>
        <w:spacing w:line="360" w:lineRule="auto"/>
        <w:ind w:right="51" w:firstLine="640"/>
        <w:jc w:val="left"/>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shd w:val="clear" w:color="auto" w:fill="FFFFFF"/>
        </w:rPr>
        <w:t>中心学校的主要职责是</w:t>
      </w:r>
      <w:hyperlink r:id="rId11" w:tgtFrame="https://wenda.so.com/q/_blank" w:history="1">
        <w:r>
          <w:rPr>
            <w:rStyle w:val="a5"/>
            <w:rFonts w:ascii="仿宋" w:eastAsia="仿宋" w:hAnsi="仿宋" w:cs="仿宋" w:hint="eastAsia"/>
            <w:color w:val="000000" w:themeColor="text1"/>
            <w:sz w:val="32"/>
            <w:szCs w:val="32"/>
            <w:u w:val="none"/>
            <w:shd w:val="clear" w:color="auto" w:fill="FFFFFF"/>
          </w:rPr>
          <w:t>组织</w:t>
        </w:r>
      </w:hyperlink>
      <w:r>
        <w:rPr>
          <w:rFonts w:ascii="仿宋" w:eastAsia="仿宋" w:hAnsi="仿宋" w:cs="仿宋" w:hint="eastAsia"/>
          <w:color w:val="000000" w:themeColor="text1"/>
          <w:sz w:val="32"/>
          <w:szCs w:val="32"/>
          <w:shd w:val="clear" w:color="auto" w:fill="FFFFFF"/>
        </w:rPr>
        <w:t>教育教学、科学研究活动，保证教育教学质量。维护</w:t>
      </w:r>
      <w:hyperlink r:id="rId12" w:tgtFrame="https://wenda.so.com/q/_blank" w:history="1">
        <w:r>
          <w:rPr>
            <w:rStyle w:val="a5"/>
            <w:rFonts w:ascii="仿宋" w:eastAsia="仿宋" w:hAnsi="仿宋" w:cs="仿宋" w:hint="eastAsia"/>
            <w:color w:val="000000" w:themeColor="text1"/>
            <w:sz w:val="32"/>
            <w:szCs w:val="32"/>
            <w:u w:val="none"/>
            <w:shd w:val="clear" w:color="auto" w:fill="FFFFFF"/>
          </w:rPr>
          <w:t>教职工</w:t>
        </w:r>
      </w:hyperlink>
      <w:hyperlink r:id="rId13" w:tgtFrame="https://wenda.so.com/q/_blank" w:history="1">
        <w:r>
          <w:rPr>
            <w:rStyle w:val="a5"/>
            <w:rFonts w:ascii="仿宋" w:eastAsia="仿宋" w:hAnsi="仿宋" w:cs="仿宋" w:hint="eastAsia"/>
            <w:color w:val="000000" w:themeColor="text1"/>
            <w:sz w:val="32"/>
            <w:szCs w:val="32"/>
            <w:u w:val="none"/>
            <w:shd w:val="clear" w:color="auto" w:fill="FFFFFF"/>
          </w:rPr>
          <w:t>利益</w:t>
        </w:r>
      </w:hyperlink>
      <w:r>
        <w:rPr>
          <w:rFonts w:ascii="仿宋" w:eastAsia="仿宋" w:hAnsi="仿宋" w:cs="仿宋" w:hint="eastAsia"/>
          <w:color w:val="000000" w:themeColor="text1"/>
          <w:sz w:val="32"/>
          <w:szCs w:val="32"/>
          <w:shd w:val="clear" w:color="auto" w:fill="FFFFFF"/>
        </w:rPr>
        <w:t>，保障教职工</w:t>
      </w:r>
      <w:hyperlink r:id="rId14" w:tgtFrame="https://wenda.so.com/q/_blank" w:history="1">
        <w:r>
          <w:rPr>
            <w:rStyle w:val="a5"/>
            <w:rFonts w:ascii="仿宋" w:eastAsia="仿宋" w:hAnsi="仿宋" w:cs="仿宋" w:hint="eastAsia"/>
            <w:color w:val="000000" w:themeColor="text1"/>
            <w:sz w:val="32"/>
            <w:szCs w:val="32"/>
            <w:u w:val="none"/>
            <w:shd w:val="clear" w:color="auto" w:fill="FFFFFF"/>
          </w:rPr>
          <w:t>合法权益</w:t>
        </w:r>
      </w:hyperlink>
      <w:r>
        <w:rPr>
          <w:rFonts w:ascii="仿宋" w:eastAsia="仿宋" w:hAnsi="仿宋" w:cs="仿宋" w:hint="eastAsia"/>
          <w:color w:val="000000" w:themeColor="text1"/>
          <w:sz w:val="32"/>
          <w:szCs w:val="32"/>
          <w:shd w:val="clear" w:color="auto" w:fill="FFFFFF"/>
        </w:rPr>
        <w:t>，以教职工和学生的人生幸福和</w:t>
      </w:r>
      <w:hyperlink r:id="rId15" w:tgtFrame="https://wenda.so.com/q/_blank" w:history="1">
        <w:r>
          <w:rPr>
            <w:rStyle w:val="a5"/>
            <w:rFonts w:ascii="仿宋" w:eastAsia="仿宋" w:hAnsi="仿宋" w:cs="仿宋" w:hint="eastAsia"/>
            <w:color w:val="000000" w:themeColor="text1"/>
            <w:sz w:val="32"/>
            <w:szCs w:val="32"/>
            <w:u w:val="none"/>
            <w:shd w:val="clear" w:color="auto" w:fill="FFFFFF"/>
          </w:rPr>
          <w:t>生命质</w:t>
        </w:r>
        <w:r>
          <w:rPr>
            <w:rStyle w:val="a5"/>
            <w:rFonts w:ascii="仿宋" w:eastAsia="仿宋" w:hAnsi="仿宋" w:cs="仿宋" w:hint="eastAsia"/>
            <w:color w:val="000000" w:themeColor="text1"/>
            <w:sz w:val="32"/>
            <w:szCs w:val="32"/>
            <w:u w:val="none"/>
            <w:shd w:val="clear" w:color="auto" w:fill="FFFFFF"/>
          </w:rPr>
          <w:t>量</w:t>
        </w:r>
      </w:hyperlink>
      <w:r>
        <w:rPr>
          <w:rFonts w:ascii="仿宋" w:eastAsia="仿宋" w:hAnsi="仿宋" w:cs="仿宋" w:hint="eastAsia"/>
          <w:color w:val="000000" w:themeColor="text1"/>
          <w:sz w:val="32"/>
          <w:szCs w:val="32"/>
          <w:shd w:val="clear" w:color="auto" w:fill="FFFFFF"/>
        </w:rPr>
        <w:t>作为</w:t>
      </w:r>
      <w:hyperlink r:id="rId16" w:tgtFrame="https://wenda.so.com/q/_blank" w:history="1">
        <w:r>
          <w:rPr>
            <w:rStyle w:val="a5"/>
            <w:rFonts w:ascii="仿宋" w:eastAsia="仿宋" w:hAnsi="仿宋" w:cs="仿宋" w:hint="eastAsia"/>
            <w:color w:val="000000" w:themeColor="text1"/>
            <w:sz w:val="32"/>
            <w:szCs w:val="32"/>
            <w:u w:val="none"/>
            <w:shd w:val="clear" w:color="auto" w:fill="FFFFFF"/>
          </w:rPr>
          <w:t>重点</w:t>
        </w:r>
      </w:hyperlink>
      <w:r>
        <w:rPr>
          <w:rFonts w:ascii="仿宋" w:eastAsia="仿宋" w:hAnsi="仿宋" w:cs="仿宋" w:hint="eastAsia"/>
          <w:color w:val="000000" w:themeColor="text1"/>
          <w:sz w:val="32"/>
          <w:szCs w:val="32"/>
          <w:shd w:val="clear" w:color="auto" w:fill="FFFFFF"/>
        </w:rPr>
        <w:t>。</w:t>
      </w:r>
    </w:p>
    <w:p w:rsidR="0051038D" w:rsidRDefault="007C25F1">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51038D" w:rsidRDefault="007C25F1">
      <w:pPr>
        <w:widowControl/>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尉氏县蔡庄镇中心学校内设机构</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kern w:val="0"/>
          <w:sz w:val="32"/>
          <w:szCs w:val="32"/>
        </w:rPr>
        <w:t>，包括：</w:t>
      </w:r>
      <w:r>
        <w:rPr>
          <w:rFonts w:ascii="仿宋_GB2312" w:eastAsia="仿宋_GB2312" w:hAnsi="仿宋_GB2312" w:cs="仿宋_GB2312" w:hint="eastAsia"/>
          <w:color w:val="000000"/>
          <w:sz w:val="32"/>
          <w:szCs w:val="32"/>
        </w:rPr>
        <w:t>尉氏县蔡庄镇中心学校、尉氏县蔡庄镇第二初级中学、尉氏县蔡庄镇中心小学、尉氏县蔡庄镇北孟小学、尉氏县蔡庄镇水台小学、尉氏县</w:t>
      </w:r>
      <w:proofErr w:type="gramStart"/>
      <w:r>
        <w:rPr>
          <w:rFonts w:ascii="仿宋_GB2312" w:eastAsia="仿宋_GB2312" w:hAnsi="仿宋_GB2312" w:cs="仿宋_GB2312" w:hint="eastAsia"/>
          <w:color w:val="000000"/>
          <w:sz w:val="32"/>
          <w:szCs w:val="32"/>
        </w:rPr>
        <w:t>蔡庄镇鹿村小学</w:t>
      </w:r>
      <w:proofErr w:type="gramEnd"/>
      <w:r>
        <w:rPr>
          <w:rFonts w:ascii="仿宋_GB2312" w:eastAsia="仿宋_GB2312" w:hAnsi="仿宋_GB2312" w:cs="仿宋_GB2312" w:hint="eastAsia"/>
          <w:color w:val="000000"/>
          <w:sz w:val="32"/>
          <w:szCs w:val="32"/>
        </w:rPr>
        <w:t>、尉氏县蔡庄镇瑶台小学、尉氏县蔡庄镇罗庄小学、尉氏县蔡庄镇三楼小学、尉氏县蔡庄镇刘庄小学、尉氏县蔡庄镇后黄小学、尉氏县蔡庄镇</w:t>
      </w:r>
      <w:proofErr w:type="gramStart"/>
      <w:r>
        <w:rPr>
          <w:rFonts w:ascii="仿宋_GB2312" w:eastAsia="仿宋_GB2312" w:hAnsi="仿宋_GB2312" w:cs="仿宋_GB2312" w:hint="eastAsia"/>
          <w:color w:val="000000"/>
          <w:sz w:val="32"/>
          <w:szCs w:val="32"/>
        </w:rPr>
        <w:t>高庙寨小学</w:t>
      </w:r>
      <w:proofErr w:type="gramEnd"/>
      <w:r>
        <w:rPr>
          <w:rFonts w:ascii="仿宋_GB2312" w:eastAsia="仿宋_GB2312" w:hAnsi="仿宋_GB2312" w:cs="仿宋_GB2312" w:hint="eastAsia"/>
          <w:color w:val="000000"/>
          <w:sz w:val="32"/>
          <w:szCs w:val="32"/>
        </w:rPr>
        <w:t>、尉氏县</w:t>
      </w:r>
      <w:proofErr w:type="gramStart"/>
      <w:r>
        <w:rPr>
          <w:rFonts w:ascii="仿宋_GB2312" w:eastAsia="仿宋_GB2312" w:hAnsi="仿宋_GB2312" w:cs="仿宋_GB2312" w:hint="eastAsia"/>
          <w:color w:val="000000"/>
          <w:sz w:val="32"/>
          <w:szCs w:val="32"/>
        </w:rPr>
        <w:t>蔡庄镇香王小学</w:t>
      </w:r>
      <w:proofErr w:type="gramEnd"/>
      <w:r>
        <w:rPr>
          <w:rFonts w:ascii="仿宋_GB2312" w:eastAsia="仿宋_GB2312" w:hAnsi="仿宋_GB2312" w:cs="仿宋_GB2312" w:hint="eastAsia"/>
          <w:color w:val="000000"/>
          <w:sz w:val="32"/>
          <w:szCs w:val="32"/>
        </w:rPr>
        <w:t>、尉氏县</w:t>
      </w:r>
      <w:proofErr w:type="gramStart"/>
      <w:r>
        <w:rPr>
          <w:rFonts w:ascii="仿宋_GB2312" w:eastAsia="仿宋_GB2312" w:hAnsi="仿宋_GB2312" w:cs="仿宋_GB2312" w:hint="eastAsia"/>
          <w:color w:val="000000"/>
          <w:sz w:val="32"/>
          <w:szCs w:val="32"/>
        </w:rPr>
        <w:t>蔡庄镇刘口小学</w:t>
      </w:r>
      <w:proofErr w:type="gramEnd"/>
      <w:r>
        <w:rPr>
          <w:rFonts w:ascii="仿宋_GB2312" w:eastAsia="仿宋_GB2312" w:hAnsi="仿宋_GB2312" w:cs="仿宋_GB2312" w:hint="eastAsia"/>
          <w:color w:val="000000"/>
          <w:sz w:val="32"/>
          <w:szCs w:val="32"/>
        </w:rPr>
        <w:t>、尉氏县蔡庄镇公办中心幼儿园。</w:t>
      </w:r>
    </w:p>
    <w:p w:rsidR="0051038D" w:rsidRDefault="007C25F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_GB2312" w:cs="仿宋_GB2312" w:hint="eastAsia"/>
          <w:color w:val="000000"/>
          <w:sz w:val="32"/>
          <w:szCs w:val="32"/>
        </w:rPr>
        <w:t>尉氏县蔡庄镇中心学校</w:t>
      </w:r>
      <w:r>
        <w:rPr>
          <w:rFonts w:ascii="仿宋_GB2312" w:eastAsia="仿宋_GB2312" w:hAnsi="仿宋_GB2312" w:cs="仿宋_GB2312" w:hint="eastAsia"/>
          <w:kern w:val="0"/>
          <w:sz w:val="32"/>
          <w:szCs w:val="32"/>
        </w:rPr>
        <w:t>部门决算包括：本级决算、所属事业单位决算。</w:t>
      </w:r>
    </w:p>
    <w:p w:rsidR="0051038D" w:rsidRDefault="007C25F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color w:val="000000"/>
          <w:sz w:val="32"/>
          <w:szCs w:val="32"/>
        </w:rPr>
        <w:t>尉氏县蔡庄镇中心学校</w:t>
      </w:r>
      <w:r>
        <w:rPr>
          <w:rFonts w:ascii="仿宋_GB2312" w:eastAsia="仿宋_GB2312" w:hAnsi="仿宋_GB2312" w:cs="仿宋_GB2312" w:hint="eastAsia"/>
          <w:kern w:val="0"/>
          <w:sz w:val="32"/>
          <w:szCs w:val="32"/>
        </w:rPr>
        <w:t>。</w:t>
      </w:r>
    </w:p>
    <w:p w:rsidR="0051038D" w:rsidRDefault="007C25F1">
      <w:pPr>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纳入本部门</w:t>
      </w:r>
      <w:r>
        <w:rPr>
          <w:rFonts w:ascii="仿宋" w:eastAsia="仿宋" w:hAnsi="仿宋" w:cs="仿宋" w:hint="eastAsia"/>
          <w:color w:val="000000"/>
          <w:sz w:val="32"/>
          <w:szCs w:val="32"/>
          <w:shd w:val="clear" w:color="auto" w:fill="FFFFFF"/>
        </w:rPr>
        <w:t>2020</w:t>
      </w:r>
      <w:r>
        <w:rPr>
          <w:rFonts w:ascii="仿宋" w:eastAsia="仿宋" w:hAnsi="仿宋" w:cs="仿宋" w:hint="eastAsia"/>
          <w:color w:val="000000"/>
          <w:sz w:val="32"/>
          <w:szCs w:val="32"/>
          <w:shd w:val="clear" w:color="auto" w:fill="FFFFFF"/>
        </w:rPr>
        <w:t>年度部门决算编制范围的单位共</w:t>
      </w: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个，其中二级预算单位</w:t>
      </w:r>
      <w:r>
        <w:rPr>
          <w:rFonts w:ascii="仿宋" w:eastAsia="仿宋" w:hAnsi="仿宋" w:cs="仿宋" w:hint="eastAsia"/>
          <w:color w:val="000000"/>
          <w:sz w:val="32"/>
          <w:szCs w:val="32"/>
          <w:shd w:val="clear" w:color="auto" w:fill="FFFFFF"/>
        </w:rPr>
        <w:t>0</w:t>
      </w:r>
      <w:r>
        <w:rPr>
          <w:rFonts w:ascii="仿宋" w:eastAsia="仿宋" w:hAnsi="仿宋" w:cs="仿宋" w:hint="eastAsia"/>
          <w:color w:val="000000"/>
          <w:sz w:val="32"/>
          <w:szCs w:val="32"/>
          <w:shd w:val="clear" w:color="auto" w:fill="FFFFFF"/>
        </w:rPr>
        <w:t>个，具体是：</w:t>
      </w:r>
    </w:p>
    <w:p w:rsidR="0051038D" w:rsidRDefault="007C25F1">
      <w:pPr>
        <w:ind w:firstLineChars="200" w:firstLine="640"/>
        <w:rPr>
          <w:rFonts w:ascii="黑体" w:eastAsia="仿宋" w:hAnsi="宋体" w:cs="宋体"/>
          <w:kern w:val="0"/>
          <w:sz w:val="28"/>
          <w:szCs w:val="28"/>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尉氏县蔡庄镇中心学校</w:t>
      </w: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7C25F1">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年度部门决算表</w:t>
      </w: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sectPr w:rsidR="0051038D">
          <w:pgSz w:w="11906" w:h="16838"/>
          <w:pgMar w:top="1440" w:right="1800" w:bottom="1440" w:left="1800" w:header="720" w:footer="720" w:gutter="0"/>
          <w:pgNumType w:fmt="numberInDash"/>
          <w:cols w:space="720"/>
          <w:docGrid w:type="lines" w:linePitch="312"/>
        </w:sectPr>
      </w:pPr>
    </w:p>
    <w:p w:rsidR="0051038D" w:rsidRDefault="0051038D">
      <w:pPr>
        <w:widowControl/>
        <w:spacing w:line="590" w:lineRule="exact"/>
        <w:jc w:val="left"/>
        <w:rPr>
          <w:rFonts w:ascii="仿宋_GB2312" w:eastAsia="仿宋_GB2312" w:hAnsi="仿宋_GB2312" w:cs="仿宋_GB2312"/>
          <w:sz w:val="32"/>
          <w:szCs w:val="32"/>
        </w:rPr>
      </w:pPr>
    </w:p>
    <w:tbl>
      <w:tblPr>
        <w:tblW w:w="14081" w:type="dxa"/>
        <w:tblInd w:w="93" w:type="dxa"/>
        <w:tblLook w:val="04A0" w:firstRow="1" w:lastRow="0" w:firstColumn="1" w:lastColumn="0" w:noHBand="0" w:noVBand="1"/>
      </w:tblPr>
      <w:tblGrid>
        <w:gridCol w:w="4164"/>
        <w:gridCol w:w="651"/>
        <w:gridCol w:w="2225"/>
        <w:gridCol w:w="4165"/>
        <w:gridCol w:w="651"/>
        <w:gridCol w:w="2214"/>
        <w:gridCol w:w="11"/>
      </w:tblGrid>
      <w:tr w:rsidR="0051038D">
        <w:trPr>
          <w:trHeight w:val="390"/>
        </w:trPr>
        <w:tc>
          <w:tcPr>
            <w:tcW w:w="14081" w:type="dxa"/>
            <w:gridSpan w:val="7"/>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t>收入支出决算总表</w:t>
            </w:r>
          </w:p>
        </w:tc>
      </w:tr>
      <w:tr w:rsidR="0051038D">
        <w:trPr>
          <w:trHeight w:val="255"/>
        </w:trPr>
        <w:tc>
          <w:tcPr>
            <w:tcW w:w="4164"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225"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4165"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225" w:type="dxa"/>
            <w:gridSpan w:val="2"/>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表</w:t>
            </w:r>
          </w:p>
        </w:tc>
      </w:tr>
      <w:tr w:rsidR="0051038D">
        <w:trPr>
          <w:trHeight w:val="255"/>
        </w:trPr>
        <w:tc>
          <w:tcPr>
            <w:tcW w:w="4164" w:type="dxa"/>
            <w:tcBorders>
              <w:top w:val="nil"/>
              <w:left w:val="nil"/>
              <w:bottom w:val="nil"/>
              <w:right w:val="nil"/>
            </w:tcBorders>
            <w:shd w:val="clear" w:color="auto" w:fill="auto"/>
            <w:noWrap/>
            <w:vAlign w:val="bottom"/>
          </w:tcPr>
          <w:p w:rsidR="0051038D" w:rsidRDefault="007C25F1">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部门：尉氏县蔡庄镇中心学校</w:t>
            </w:r>
          </w:p>
        </w:tc>
        <w:tc>
          <w:tcPr>
            <w:tcW w:w="651"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225"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4165"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225" w:type="dxa"/>
            <w:gridSpan w:val="2"/>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trPr>
          <w:trHeight w:val="308"/>
        </w:trPr>
        <w:tc>
          <w:tcPr>
            <w:tcW w:w="70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收入</w:t>
            </w:r>
          </w:p>
        </w:tc>
        <w:tc>
          <w:tcPr>
            <w:tcW w:w="7041" w:type="dxa"/>
            <w:gridSpan w:val="4"/>
            <w:tcBorders>
              <w:top w:val="single" w:sz="4" w:space="0" w:color="000000"/>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支出</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一、一般公共预算财政拨款收入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3,168.90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一、一般公共服务支出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二、政府性基金预算财政拨款收入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二、外交支出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三、国有资本经营预算财政拨款收入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三、国防支出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四、上级补助收入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四、公共安全支出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五、事业收入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五、教育支出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六、经营收入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六、科学技术支出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七、附属单位上缴收入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七、文化旅游体育与传媒支出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八、其他收入</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八、社会保障和就业支出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九、卫生健康支出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十、节能环保支出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十一、城乡社区支出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十二、农林水支出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十三、交通运输支出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十四、资源勘探工业信息等支出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十五、商业服务业等支出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十六、金融支出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十七、援助其他地区支出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十八、自然资源海洋气象等支出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十九、住房保障支出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二十、粮油物资储备支出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二十一、国有资本经营预算支出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二十二、灾害防治及应急管理支出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二十三、其他支出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b/>
                <w:bCs/>
                <w:color w:val="000000"/>
                <w:sz w:val="20"/>
                <w:szCs w:val="20"/>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0"/>
                <w:szCs w:val="20"/>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二十四、债务还本支出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0"/>
                <w:szCs w:val="20"/>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0"/>
                <w:szCs w:val="20"/>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二十五、债务付息支出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0"/>
                <w:szCs w:val="20"/>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0"/>
                <w:szCs w:val="20"/>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二十六、抗</w:t>
            </w:r>
            <w:proofErr w:type="gramStart"/>
            <w:r>
              <w:rPr>
                <w:rFonts w:ascii="宋体" w:hAnsi="宋体" w:cs="宋体" w:hint="eastAsia"/>
                <w:color w:val="000000"/>
                <w:kern w:val="0"/>
                <w:sz w:val="22"/>
                <w:lang w:bidi="ar"/>
              </w:rPr>
              <w:t>疫</w:t>
            </w:r>
            <w:proofErr w:type="gramEnd"/>
            <w:r>
              <w:rPr>
                <w:rFonts w:ascii="宋体" w:hAnsi="宋体" w:cs="宋体" w:hint="eastAsia"/>
                <w:color w:val="000000"/>
                <w:kern w:val="0"/>
                <w:sz w:val="22"/>
                <w:lang w:bidi="ar"/>
              </w:rPr>
              <w:t>特别国债安排的支出</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本年收入合计</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3,168.90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本年支出合计</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3,416.12</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使用非财政拨款结余</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结余分配</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年初结转和结余</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496.30</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年末结转和结余</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249.09</w:t>
            </w: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r>
      <w:tr w:rsidR="0051038D">
        <w:trPr>
          <w:trHeight w:val="308"/>
        </w:trPr>
        <w:tc>
          <w:tcPr>
            <w:tcW w:w="4164"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651" w:type="dxa"/>
            <w:tcBorders>
              <w:top w:val="nil"/>
              <w:left w:val="nil"/>
              <w:bottom w:val="single" w:sz="8"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222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3,665.21</w:t>
            </w:r>
          </w:p>
        </w:tc>
        <w:tc>
          <w:tcPr>
            <w:tcW w:w="4165"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651"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2225" w:type="dxa"/>
            <w:gridSpan w:val="2"/>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3,665.21</w:t>
            </w:r>
          </w:p>
        </w:tc>
      </w:tr>
      <w:tr w:rsidR="0051038D">
        <w:trPr>
          <w:gridAfter w:val="1"/>
          <w:wAfter w:w="11" w:type="dxa"/>
          <w:trHeight w:val="308"/>
        </w:trPr>
        <w:tc>
          <w:tcPr>
            <w:tcW w:w="14070" w:type="dxa"/>
            <w:gridSpan w:val="6"/>
            <w:tcBorders>
              <w:top w:val="nil"/>
              <w:left w:val="nil"/>
              <w:bottom w:val="nil"/>
              <w:right w:val="nil"/>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注：本表反映部门本年度的总收支和年末结转结余情况。本套报表金额单位转换时可能存在尾数误差。</w:t>
            </w:r>
          </w:p>
        </w:tc>
      </w:tr>
    </w:tbl>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tbl>
      <w:tblPr>
        <w:tblW w:w="13736" w:type="dxa"/>
        <w:tblInd w:w="140" w:type="dxa"/>
        <w:tblLayout w:type="fixed"/>
        <w:tblLook w:val="04A0" w:firstRow="1" w:lastRow="0" w:firstColumn="1" w:lastColumn="0" w:noHBand="0" w:noVBand="1"/>
      </w:tblPr>
      <w:tblGrid>
        <w:gridCol w:w="2103"/>
        <w:gridCol w:w="236"/>
        <w:gridCol w:w="239"/>
        <w:gridCol w:w="2639"/>
        <w:gridCol w:w="1217"/>
        <w:gridCol w:w="1217"/>
        <w:gridCol w:w="1217"/>
        <w:gridCol w:w="1217"/>
        <w:gridCol w:w="1217"/>
        <w:gridCol w:w="1217"/>
        <w:gridCol w:w="1217"/>
      </w:tblGrid>
      <w:tr w:rsidR="0051038D">
        <w:trPr>
          <w:trHeight w:val="611"/>
        </w:trPr>
        <w:tc>
          <w:tcPr>
            <w:tcW w:w="13736" w:type="dxa"/>
            <w:gridSpan w:val="11"/>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收入决算表</w:t>
            </w:r>
          </w:p>
        </w:tc>
      </w:tr>
      <w:tr w:rsidR="0051038D" w:rsidTr="00D47CFF">
        <w:trPr>
          <w:trHeight w:val="306"/>
        </w:trPr>
        <w:tc>
          <w:tcPr>
            <w:tcW w:w="2103"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39"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639"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表</w:t>
            </w:r>
          </w:p>
        </w:tc>
      </w:tr>
      <w:tr w:rsidR="0051038D" w:rsidTr="00D47CFF">
        <w:trPr>
          <w:trHeight w:val="306"/>
        </w:trPr>
        <w:tc>
          <w:tcPr>
            <w:tcW w:w="5217" w:type="dxa"/>
            <w:gridSpan w:val="4"/>
            <w:tcBorders>
              <w:top w:val="nil"/>
              <w:left w:val="nil"/>
              <w:bottom w:val="nil"/>
              <w:right w:val="nil"/>
            </w:tcBorders>
            <w:shd w:val="clear" w:color="auto" w:fill="auto"/>
            <w:noWrap/>
            <w:vAlign w:val="bottom"/>
          </w:tcPr>
          <w:p w:rsidR="0051038D" w:rsidRDefault="007C25F1">
            <w:pPr>
              <w:rPr>
                <w:rFonts w:ascii="Arial" w:hAnsi="Arial" w:cs="Arial"/>
                <w:color w:val="000000"/>
                <w:sz w:val="20"/>
                <w:szCs w:val="20"/>
              </w:rPr>
            </w:pPr>
            <w:r>
              <w:rPr>
                <w:rFonts w:ascii="宋体" w:hAnsi="宋体" w:cs="宋体" w:hint="eastAsia"/>
                <w:color w:val="000000"/>
                <w:kern w:val="0"/>
                <w:sz w:val="20"/>
                <w:szCs w:val="20"/>
                <w:lang w:bidi="ar"/>
              </w:rPr>
              <w:t>部门：尉氏县蔡庄镇中心学校</w:t>
            </w: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12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434" w:type="dxa"/>
            <w:gridSpan w:val="2"/>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rsidTr="00D47CFF">
        <w:trPr>
          <w:trHeight w:val="315"/>
        </w:trPr>
        <w:tc>
          <w:tcPr>
            <w:tcW w:w="521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本年收入合计</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财政拨款收入</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上级补助收入</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事业收入</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经营收入</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附属单位上缴收入</w:t>
            </w:r>
          </w:p>
        </w:tc>
        <w:tc>
          <w:tcPr>
            <w:tcW w:w="121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其他收入</w:t>
            </w:r>
          </w:p>
        </w:tc>
      </w:tr>
      <w:tr w:rsidR="0051038D" w:rsidTr="00D47CFF">
        <w:trPr>
          <w:trHeight w:val="315"/>
        </w:trPr>
        <w:tc>
          <w:tcPr>
            <w:tcW w:w="2578"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2639" w:type="dxa"/>
            <w:vMerge w:val="restar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D47CFF">
        <w:trPr>
          <w:trHeight w:val="315"/>
        </w:trPr>
        <w:tc>
          <w:tcPr>
            <w:tcW w:w="2578"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639" w:type="dxa"/>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D47CFF">
        <w:trPr>
          <w:trHeight w:val="315"/>
        </w:trPr>
        <w:tc>
          <w:tcPr>
            <w:tcW w:w="2578"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639" w:type="dxa"/>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1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D47CFF">
        <w:trPr>
          <w:trHeight w:val="315"/>
        </w:trPr>
        <w:tc>
          <w:tcPr>
            <w:tcW w:w="5217"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217"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51038D" w:rsidTr="00D47CFF">
        <w:trPr>
          <w:trHeight w:val="315"/>
        </w:trPr>
        <w:tc>
          <w:tcPr>
            <w:tcW w:w="5217"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3,168.90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3,168.90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2,815.26</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2,815.26</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普通教育</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2,815.26</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2,815.26</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2050202</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小学教育</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1,564.65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1,564.65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2050203</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初中教育</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1,250.61</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1,250.61</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621"/>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15"/>
        </w:trPr>
        <w:tc>
          <w:tcPr>
            <w:tcW w:w="2578"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263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trPr>
          <w:trHeight w:val="315"/>
        </w:trPr>
        <w:tc>
          <w:tcPr>
            <w:tcW w:w="13736" w:type="dxa"/>
            <w:gridSpan w:val="11"/>
            <w:tcBorders>
              <w:top w:val="nil"/>
              <w:left w:val="nil"/>
              <w:bottom w:val="nil"/>
              <w:right w:val="nil"/>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注：本表反映部门本年度取得的各项收入情况。</w:t>
            </w:r>
          </w:p>
        </w:tc>
      </w:tr>
    </w:tbl>
    <w:p w:rsidR="00D47CFF" w:rsidRDefault="00D47CFF">
      <w:r>
        <w:br w:type="page"/>
      </w:r>
    </w:p>
    <w:tbl>
      <w:tblPr>
        <w:tblpPr w:leftFromText="180" w:rightFromText="180" w:vertAnchor="text" w:horzAnchor="page" w:tblpXSpec="center" w:tblpY="58"/>
        <w:tblOverlap w:val="never"/>
        <w:tblW w:w="12631" w:type="dxa"/>
        <w:jc w:val="center"/>
        <w:tblLook w:val="04A0" w:firstRow="1" w:lastRow="0" w:firstColumn="1" w:lastColumn="0" w:noHBand="0" w:noVBand="1"/>
      </w:tblPr>
      <w:tblGrid>
        <w:gridCol w:w="817"/>
        <w:gridCol w:w="239"/>
        <w:gridCol w:w="239"/>
        <w:gridCol w:w="3349"/>
        <w:gridCol w:w="1277"/>
        <w:gridCol w:w="1277"/>
        <w:gridCol w:w="1277"/>
        <w:gridCol w:w="1277"/>
        <w:gridCol w:w="1277"/>
        <w:gridCol w:w="1602"/>
      </w:tblGrid>
      <w:tr w:rsidR="0051038D" w:rsidTr="00D47CFF">
        <w:trPr>
          <w:trHeight w:val="424"/>
          <w:jc w:val="center"/>
        </w:trPr>
        <w:tc>
          <w:tcPr>
            <w:tcW w:w="12631" w:type="dxa"/>
            <w:gridSpan w:val="10"/>
            <w:tcBorders>
              <w:top w:val="nil"/>
              <w:left w:val="nil"/>
              <w:bottom w:val="nil"/>
              <w:right w:val="nil"/>
            </w:tcBorders>
            <w:shd w:val="clear" w:color="auto" w:fill="auto"/>
            <w:noWrap/>
            <w:vAlign w:val="bottom"/>
          </w:tcPr>
          <w:p w:rsidR="0051038D" w:rsidRDefault="007C25F1" w:rsidP="00D47CFF">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支出决算表</w:t>
            </w:r>
          </w:p>
        </w:tc>
      </w:tr>
      <w:tr w:rsidR="0051038D" w:rsidTr="00D47CFF">
        <w:trPr>
          <w:trHeight w:val="294"/>
          <w:jc w:val="center"/>
        </w:trPr>
        <w:tc>
          <w:tcPr>
            <w:tcW w:w="81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239"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239"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3349"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51038D" w:rsidRDefault="0051038D" w:rsidP="00D47CFF">
            <w:pPr>
              <w:rPr>
                <w:rFonts w:ascii="Arial" w:hAnsi="Arial" w:cs="Arial"/>
                <w:color w:val="000000"/>
                <w:sz w:val="20"/>
                <w:szCs w:val="20"/>
              </w:rPr>
            </w:pPr>
          </w:p>
        </w:tc>
        <w:tc>
          <w:tcPr>
            <w:tcW w:w="1602" w:type="dxa"/>
            <w:tcBorders>
              <w:top w:val="nil"/>
              <w:left w:val="nil"/>
              <w:bottom w:val="nil"/>
              <w:right w:val="nil"/>
            </w:tcBorders>
            <w:shd w:val="clear" w:color="auto" w:fill="auto"/>
            <w:noWrap/>
            <w:vAlign w:val="bottom"/>
          </w:tcPr>
          <w:p w:rsidR="0051038D" w:rsidRDefault="007C25F1" w:rsidP="00D47CFF">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03</w:t>
            </w:r>
            <w:r>
              <w:rPr>
                <w:rFonts w:ascii="宋体" w:hAnsi="宋体" w:cs="宋体" w:hint="eastAsia"/>
                <w:color w:val="000000"/>
                <w:kern w:val="0"/>
                <w:sz w:val="20"/>
                <w:szCs w:val="20"/>
                <w:lang w:bidi="ar"/>
              </w:rPr>
              <w:t>表</w:t>
            </w:r>
          </w:p>
        </w:tc>
      </w:tr>
      <w:tr w:rsidR="00D47CFF" w:rsidTr="00D47CFF">
        <w:trPr>
          <w:trHeight w:val="294"/>
          <w:jc w:val="center"/>
        </w:trPr>
        <w:tc>
          <w:tcPr>
            <w:tcW w:w="4644" w:type="dxa"/>
            <w:gridSpan w:val="4"/>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r>
              <w:rPr>
                <w:rFonts w:ascii="宋体" w:hAnsi="宋体" w:cs="宋体" w:hint="eastAsia"/>
                <w:color w:val="000000"/>
                <w:kern w:val="0"/>
                <w:sz w:val="20"/>
                <w:szCs w:val="20"/>
                <w:lang w:bidi="ar"/>
              </w:rPr>
              <w:t>部门：尉氏县蔡庄镇中心学校</w:t>
            </w:r>
          </w:p>
        </w:tc>
        <w:tc>
          <w:tcPr>
            <w:tcW w:w="1277" w:type="dxa"/>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p>
        </w:tc>
        <w:tc>
          <w:tcPr>
            <w:tcW w:w="1277" w:type="dxa"/>
            <w:tcBorders>
              <w:top w:val="nil"/>
              <w:left w:val="nil"/>
              <w:bottom w:val="nil"/>
              <w:right w:val="nil"/>
            </w:tcBorders>
            <w:shd w:val="clear" w:color="auto" w:fill="auto"/>
            <w:noWrap/>
            <w:vAlign w:val="bottom"/>
          </w:tcPr>
          <w:p w:rsidR="00D47CFF" w:rsidRDefault="00D47CFF" w:rsidP="00D47CFF">
            <w:pPr>
              <w:rPr>
                <w:rFonts w:ascii="Arial" w:hAnsi="Arial" w:cs="Arial"/>
                <w:color w:val="000000"/>
                <w:sz w:val="20"/>
                <w:szCs w:val="20"/>
              </w:rPr>
            </w:pPr>
          </w:p>
        </w:tc>
        <w:tc>
          <w:tcPr>
            <w:tcW w:w="1602" w:type="dxa"/>
            <w:tcBorders>
              <w:top w:val="nil"/>
              <w:left w:val="nil"/>
              <w:bottom w:val="nil"/>
              <w:right w:val="nil"/>
            </w:tcBorders>
            <w:shd w:val="clear" w:color="auto" w:fill="auto"/>
            <w:noWrap/>
            <w:vAlign w:val="bottom"/>
          </w:tcPr>
          <w:p w:rsidR="00D47CFF" w:rsidRDefault="00D47CFF" w:rsidP="00D47CFF">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rsidTr="00D47CFF">
        <w:trPr>
          <w:trHeight w:val="304"/>
          <w:jc w:val="center"/>
        </w:trPr>
        <w:tc>
          <w:tcPr>
            <w:tcW w:w="46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127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本年支出合计</w:t>
            </w:r>
          </w:p>
        </w:tc>
        <w:tc>
          <w:tcPr>
            <w:tcW w:w="127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127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c>
          <w:tcPr>
            <w:tcW w:w="127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上缴上级支出</w:t>
            </w:r>
          </w:p>
        </w:tc>
        <w:tc>
          <w:tcPr>
            <w:tcW w:w="1277"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经营支出</w:t>
            </w:r>
          </w:p>
        </w:tc>
        <w:tc>
          <w:tcPr>
            <w:tcW w:w="1602" w:type="dxa"/>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对附属单位补助支出</w:t>
            </w:r>
          </w:p>
        </w:tc>
      </w:tr>
      <w:tr w:rsidR="0051038D" w:rsidTr="00D47CFF">
        <w:trPr>
          <w:trHeight w:val="312"/>
          <w:jc w:val="center"/>
        </w:trPr>
        <w:tc>
          <w:tcPr>
            <w:tcW w:w="1295"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3349" w:type="dxa"/>
            <w:vMerge w:val="restart"/>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602"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r>
      <w:tr w:rsidR="0051038D" w:rsidTr="00D47CFF">
        <w:trPr>
          <w:trHeight w:val="312"/>
          <w:jc w:val="center"/>
        </w:trPr>
        <w:tc>
          <w:tcPr>
            <w:tcW w:w="1295"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3349" w:type="dxa"/>
            <w:vMerge/>
            <w:tcBorders>
              <w:top w:val="nil"/>
              <w:left w:val="nil"/>
              <w:bottom w:val="single" w:sz="4" w:space="0" w:color="000000"/>
              <w:right w:val="single" w:sz="4" w:space="0" w:color="000000"/>
            </w:tcBorders>
            <w:shd w:val="clear" w:color="auto" w:fill="auto"/>
            <w:noWrap/>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602"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r>
      <w:tr w:rsidR="0051038D" w:rsidTr="00D47CFF">
        <w:trPr>
          <w:trHeight w:val="312"/>
          <w:jc w:val="center"/>
        </w:trPr>
        <w:tc>
          <w:tcPr>
            <w:tcW w:w="1295"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3349" w:type="dxa"/>
            <w:vMerge/>
            <w:tcBorders>
              <w:top w:val="nil"/>
              <w:left w:val="nil"/>
              <w:bottom w:val="single" w:sz="4" w:space="0" w:color="000000"/>
              <w:right w:val="single" w:sz="4" w:space="0" w:color="000000"/>
            </w:tcBorders>
            <w:shd w:val="clear" w:color="auto" w:fill="auto"/>
            <w:noWrap/>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277"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c>
          <w:tcPr>
            <w:tcW w:w="1602" w:type="dxa"/>
            <w:vMerge/>
            <w:tcBorders>
              <w:top w:val="single" w:sz="4" w:space="0" w:color="000000"/>
              <w:left w:val="nil"/>
              <w:bottom w:val="single" w:sz="4" w:space="0" w:color="000000"/>
              <w:right w:val="single" w:sz="4" w:space="0" w:color="000000"/>
            </w:tcBorders>
            <w:shd w:val="clear" w:color="auto" w:fill="auto"/>
            <w:vAlign w:val="center"/>
          </w:tcPr>
          <w:p w:rsidR="0051038D" w:rsidRDefault="0051038D" w:rsidP="00D47CFF">
            <w:pPr>
              <w:jc w:val="center"/>
              <w:rPr>
                <w:rFonts w:ascii="宋体" w:hAnsi="宋体" w:cs="宋体"/>
                <w:color w:val="000000"/>
                <w:sz w:val="22"/>
              </w:rPr>
            </w:pPr>
          </w:p>
        </w:tc>
      </w:tr>
      <w:tr w:rsidR="0051038D" w:rsidTr="00D47CFF">
        <w:trPr>
          <w:trHeight w:val="304"/>
          <w:jc w:val="center"/>
        </w:trPr>
        <w:tc>
          <w:tcPr>
            <w:tcW w:w="4644"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1277"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77"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77"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77"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277"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02" w:type="dxa"/>
            <w:tcBorders>
              <w:top w:val="nil"/>
              <w:left w:val="nil"/>
              <w:bottom w:val="single" w:sz="4" w:space="0" w:color="000000"/>
              <w:right w:val="single" w:sz="4" w:space="0" w:color="000000"/>
            </w:tcBorders>
            <w:shd w:val="clear" w:color="auto" w:fill="auto"/>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51038D" w:rsidTr="00D47CFF">
        <w:trPr>
          <w:trHeight w:val="304"/>
          <w:jc w:val="center"/>
        </w:trPr>
        <w:tc>
          <w:tcPr>
            <w:tcW w:w="4644"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3,416.12</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3,416.12</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普通教育</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2050202</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小学教育</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1,708.05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1,708.05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2050203</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初中教育</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1,354.42</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1,354.42</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95" w:type="dxa"/>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3349"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77"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02" w:type="dxa"/>
            <w:tcBorders>
              <w:top w:val="nil"/>
              <w:left w:val="nil"/>
              <w:bottom w:val="single" w:sz="4" w:space="0" w:color="000000"/>
              <w:right w:val="single" w:sz="4" w:space="0" w:color="000000"/>
            </w:tcBorders>
            <w:shd w:val="clear" w:color="auto" w:fill="auto"/>
            <w:noWrap/>
            <w:vAlign w:val="center"/>
          </w:tcPr>
          <w:p w:rsidR="0051038D" w:rsidRDefault="007C25F1" w:rsidP="00D47CFF">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4"/>
          <w:jc w:val="center"/>
        </w:trPr>
        <w:tc>
          <w:tcPr>
            <w:tcW w:w="12631" w:type="dxa"/>
            <w:gridSpan w:val="10"/>
            <w:tcBorders>
              <w:top w:val="nil"/>
              <w:left w:val="nil"/>
              <w:bottom w:val="nil"/>
              <w:right w:val="nil"/>
            </w:tcBorders>
            <w:shd w:val="clear" w:color="auto" w:fill="auto"/>
            <w:noWrap/>
            <w:vAlign w:val="center"/>
          </w:tcPr>
          <w:p w:rsidR="0051038D" w:rsidRDefault="007C25F1" w:rsidP="00D47CFF">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注：本表反映部门本年度各项支出情况。</w:t>
            </w:r>
          </w:p>
        </w:tc>
      </w:tr>
    </w:tbl>
    <w:p w:rsidR="00D47CFF" w:rsidRDefault="00D47CFF">
      <w:r>
        <w:br w:type="page"/>
      </w:r>
    </w:p>
    <w:tbl>
      <w:tblPr>
        <w:tblW w:w="14081" w:type="dxa"/>
        <w:tblInd w:w="93" w:type="dxa"/>
        <w:tblLook w:val="04A0" w:firstRow="1" w:lastRow="0" w:firstColumn="1" w:lastColumn="0" w:noHBand="0" w:noVBand="1"/>
      </w:tblPr>
      <w:tblGrid>
        <w:gridCol w:w="3294"/>
        <w:gridCol w:w="482"/>
        <w:gridCol w:w="1195"/>
        <w:gridCol w:w="3763"/>
        <w:gridCol w:w="482"/>
        <w:gridCol w:w="1146"/>
        <w:gridCol w:w="1223"/>
        <w:gridCol w:w="1175"/>
        <w:gridCol w:w="1321"/>
      </w:tblGrid>
      <w:tr w:rsidR="0051038D">
        <w:trPr>
          <w:trHeight w:val="537"/>
        </w:trPr>
        <w:tc>
          <w:tcPr>
            <w:tcW w:w="14081" w:type="dxa"/>
            <w:gridSpan w:val="9"/>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财政拨款收入支出决算总表</w:t>
            </w:r>
          </w:p>
        </w:tc>
      </w:tr>
      <w:tr w:rsidR="00D47CFF">
        <w:trPr>
          <w:trHeight w:val="269"/>
        </w:trPr>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04</w:t>
            </w:r>
            <w:r>
              <w:rPr>
                <w:rFonts w:ascii="宋体" w:hAnsi="宋体" w:cs="宋体" w:hint="eastAsia"/>
                <w:color w:val="000000"/>
                <w:kern w:val="0"/>
                <w:sz w:val="20"/>
                <w:szCs w:val="20"/>
                <w:lang w:bidi="ar"/>
              </w:rPr>
              <w:t>表</w:t>
            </w:r>
          </w:p>
        </w:tc>
      </w:tr>
      <w:tr w:rsidR="00D47CFF" w:rsidTr="00D47CFF">
        <w:trPr>
          <w:trHeight w:val="269"/>
        </w:trPr>
        <w:tc>
          <w:tcPr>
            <w:tcW w:w="0" w:type="auto"/>
            <w:tcBorders>
              <w:top w:val="nil"/>
              <w:left w:val="nil"/>
              <w:bottom w:val="nil"/>
              <w:right w:val="nil"/>
            </w:tcBorders>
            <w:shd w:val="clear" w:color="auto" w:fill="auto"/>
            <w:noWrap/>
            <w:vAlign w:val="bottom"/>
          </w:tcPr>
          <w:p w:rsidR="0051038D" w:rsidRDefault="007C25F1">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部门：尉氏县蔡庄镇中心学校</w:t>
            </w: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530" w:type="dxa"/>
            <w:gridSpan w:val="2"/>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trPr>
          <w:trHeight w:val="27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收</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入</w:t>
            </w:r>
          </w:p>
        </w:tc>
        <w:tc>
          <w:tcPr>
            <w:tcW w:w="0" w:type="auto"/>
            <w:gridSpan w:val="6"/>
            <w:tcBorders>
              <w:top w:val="single" w:sz="4" w:space="0" w:color="000000"/>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出</w:t>
            </w:r>
          </w:p>
        </w:tc>
      </w:tr>
      <w:tr w:rsidR="00D47CFF" w:rsidTr="00D47CFF">
        <w:trPr>
          <w:trHeight w:val="312"/>
        </w:trPr>
        <w:tc>
          <w:tcPr>
            <w:tcW w:w="3235" w:type="dxa"/>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83"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119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c>
          <w:tcPr>
            <w:tcW w:w="3694"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83"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242"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一般公共预算财政拨款</w:t>
            </w:r>
          </w:p>
        </w:tc>
        <w:tc>
          <w:tcPr>
            <w:tcW w:w="1254"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政府性基金预算财政拨款</w:t>
            </w:r>
          </w:p>
        </w:tc>
        <w:tc>
          <w:tcPr>
            <w:tcW w:w="1357"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国有资本经营预算财政拨款</w:t>
            </w:r>
          </w:p>
        </w:tc>
      </w:tr>
      <w:tr w:rsidR="00D47CFF" w:rsidTr="00D47CFF">
        <w:trPr>
          <w:trHeight w:val="537"/>
        </w:trPr>
        <w:tc>
          <w:tcPr>
            <w:tcW w:w="3235" w:type="dxa"/>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483"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19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694"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483"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1242"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54"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357"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3,168.90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三、国有资本经营财政拨款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三、国防支出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四、公共安全支出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五、教育支出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六、科学技术支出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九、卫生健康支出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十、节能环保支出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十一、城乡社区支出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十二、农林水支出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十三、交通运输支出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十六、金融支出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十九、住房保障支出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二十三、其他支出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b/>
                <w:bCs/>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二十四、债务还本支出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二十五、债务付息支出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二十六、抗</w:t>
            </w:r>
            <w:proofErr w:type="gramStart"/>
            <w:r>
              <w:rPr>
                <w:rFonts w:ascii="宋体" w:hAnsi="宋体" w:cs="宋体" w:hint="eastAsia"/>
                <w:color w:val="000000"/>
                <w:kern w:val="0"/>
                <w:sz w:val="22"/>
                <w:lang w:bidi="ar"/>
              </w:rPr>
              <w:t>疫</w:t>
            </w:r>
            <w:proofErr w:type="gramEnd"/>
            <w:r>
              <w:rPr>
                <w:rFonts w:ascii="宋体" w:hAnsi="宋体" w:cs="宋体" w:hint="eastAsia"/>
                <w:color w:val="000000"/>
                <w:kern w:val="0"/>
                <w:sz w:val="22"/>
                <w:lang w:bidi="ar"/>
              </w:rPr>
              <w:t>特别国债安排的支出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本年收入合计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3,168.90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本年支出合计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3,416.12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3,416.12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年初财政拨款结转和结余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496.30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年末财政拨款结转和结余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249.09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249.09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496.30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国有资本经营预算财政拨款</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D47CFF">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0" w:type="auto"/>
            <w:tcBorders>
              <w:top w:val="nil"/>
              <w:left w:val="nil"/>
              <w:bottom w:val="single" w:sz="8"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3,665.21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3,665.21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3,665.21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D47CFF" w:rsidTr="00047692">
        <w:trPr>
          <w:trHeight w:val="291"/>
        </w:trPr>
        <w:tc>
          <w:tcPr>
            <w:tcW w:w="0" w:type="auto"/>
            <w:gridSpan w:val="9"/>
            <w:tcBorders>
              <w:top w:val="nil"/>
              <w:left w:val="nil"/>
              <w:bottom w:val="nil"/>
              <w:right w:val="nil"/>
            </w:tcBorders>
            <w:shd w:val="clear" w:color="auto" w:fill="auto"/>
            <w:noWrap/>
            <w:vAlign w:val="center"/>
          </w:tcPr>
          <w:p w:rsidR="00D47CFF" w:rsidRDefault="00D47CFF">
            <w:pPr>
              <w:jc w:val="left"/>
              <w:rPr>
                <w:rFonts w:ascii="宋体" w:hAnsi="宋体" w:cs="宋体"/>
                <w:color w:val="000000"/>
                <w:sz w:val="20"/>
                <w:szCs w:val="20"/>
              </w:rPr>
            </w:pPr>
            <w:r>
              <w:rPr>
                <w:rFonts w:ascii="宋体" w:hAnsi="宋体" w:cs="宋体" w:hint="eastAsia"/>
                <w:color w:val="000000"/>
                <w:kern w:val="0"/>
                <w:sz w:val="22"/>
                <w:lang w:bidi="ar"/>
              </w:rPr>
              <w:t>注：本表反映部门本年度一般公共预算财政拨款、政府性基金预算财政拨款和国有资本经营预算财政拨款的总收支和年末结转结余情况。</w:t>
            </w:r>
          </w:p>
        </w:tc>
      </w:tr>
    </w:tbl>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tbl>
      <w:tblPr>
        <w:tblW w:w="11425" w:type="dxa"/>
        <w:jc w:val="center"/>
        <w:tblLook w:val="04A0" w:firstRow="1" w:lastRow="0" w:firstColumn="1" w:lastColumn="0" w:noHBand="0" w:noVBand="1"/>
      </w:tblPr>
      <w:tblGrid>
        <w:gridCol w:w="329"/>
        <w:gridCol w:w="329"/>
        <w:gridCol w:w="328"/>
        <w:gridCol w:w="4835"/>
        <w:gridCol w:w="1741"/>
        <w:gridCol w:w="1741"/>
        <w:gridCol w:w="2363"/>
      </w:tblGrid>
      <w:tr w:rsidR="0051038D" w:rsidTr="00D47CFF">
        <w:trPr>
          <w:trHeight w:val="390"/>
          <w:jc w:val="center"/>
        </w:trPr>
        <w:tc>
          <w:tcPr>
            <w:tcW w:w="11425" w:type="dxa"/>
            <w:gridSpan w:val="7"/>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一般公共预算财政拨款支出决算表</w:t>
            </w:r>
          </w:p>
        </w:tc>
      </w:tr>
      <w:tr w:rsidR="0051038D" w:rsidTr="00D47CFF">
        <w:trPr>
          <w:trHeight w:val="255"/>
          <w:jc w:val="center"/>
        </w:trPr>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4317" w:type="dxa"/>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2110" w:type="dxa"/>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表</w:t>
            </w:r>
          </w:p>
        </w:tc>
      </w:tr>
      <w:tr w:rsidR="00D47CFF" w:rsidTr="00D47CFF">
        <w:trPr>
          <w:trHeight w:val="255"/>
          <w:jc w:val="center"/>
        </w:trPr>
        <w:tc>
          <w:tcPr>
            <w:tcW w:w="5303" w:type="dxa"/>
            <w:gridSpan w:val="4"/>
            <w:tcBorders>
              <w:top w:val="nil"/>
              <w:left w:val="nil"/>
              <w:bottom w:val="nil"/>
              <w:right w:val="nil"/>
            </w:tcBorders>
            <w:shd w:val="clear" w:color="auto" w:fill="auto"/>
            <w:noWrap/>
            <w:vAlign w:val="bottom"/>
          </w:tcPr>
          <w:p w:rsidR="00D47CFF" w:rsidRDefault="00D47CFF">
            <w:pPr>
              <w:rPr>
                <w:rFonts w:ascii="Arial" w:hAnsi="Arial" w:cs="Arial"/>
                <w:color w:val="000000"/>
                <w:sz w:val="20"/>
                <w:szCs w:val="20"/>
              </w:rPr>
            </w:pPr>
            <w:r>
              <w:rPr>
                <w:rFonts w:ascii="宋体" w:hAnsi="宋体" w:cs="宋体" w:hint="eastAsia"/>
                <w:color w:val="000000"/>
                <w:kern w:val="0"/>
                <w:sz w:val="20"/>
                <w:szCs w:val="20"/>
                <w:lang w:bidi="ar"/>
              </w:rPr>
              <w:t>部门：尉氏县蔡庄镇中心学校</w:t>
            </w:r>
          </w:p>
        </w:tc>
        <w:tc>
          <w:tcPr>
            <w:tcW w:w="0" w:type="auto"/>
            <w:tcBorders>
              <w:top w:val="nil"/>
              <w:left w:val="nil"/>
              <w:bottom w:val="nil"/>
              <w:right w:val="nil"/>
            </w:tcBorders>
            <w:shd w:val="clear" w:color="auto" w:fill="auto"/>
            <w:noWrap/>
            <w:vAlign w:val="bottom"/>
          </w:tcPr>
          <w:p w:rsidR="00D47CFF" w:rsidRDefault="00D47CF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D47CFF" w:rsidRDefault="00D47CFF">
            <w:pPr>
              <w:rPr>
                <w:rFonts w:ascii="Arial" w:hAnsi="Arial" w:cs="Arial"/>
                <w:color w:val="000000"/>
                <w:sz w:val="20"/>
                <w:szCs w:val="20"/>
              </w:rPr>
            </w:pPr>
          </w:p>
        </w:tc>
        <w:tc>
          <w:tcPr>
            <w:tcW w:w="2110" w:type="dxa"/>
            <w:tcBorders>
              <w:top w:val="nil"/>
              <w:left w:val="nil"/>
              <w:bottom w:val="nil"/>
              <w:right w:val="nil"/>
            </w:tcBorders>
            <w:shd w:val="clear" w:color="auto" w:fill="auto"/>
            <w:noWrap/>
            <w:vAlign w:val="bottom"/>
          </w:tcPr>
          <w:p w:rsidR="00D47CFF" w:rsidRDefault="00D47CFF">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rsidTr="00D47CFF">
        <w:trPr>
          <w:trHeight w:val="308"/>
          <w:jc w:val="center"/>
        </w:trPr>
        <w:tc>
          <w:tcPr>
            <w:tcW w:w="53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6122" w:type="dxa"/>
            <w:gridSpan w:val="3"/>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w:t>
            </w:r>
          </w:p>
        </w:tc>
      </w:tr>
      <w:tr w:rsidR="0051038D" w:rsidTr="00D47CFF">
        <w:trPr>
          <w:trHeight w:val="312"/>
          <w:jc w:val="center"/>
        </w:trPr>
        <w:tc>
          <w:tcPr>
            <w:tcW w:w="986"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4317" w:type="dxa"/>
            <w:vMerge w:val="restar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2006"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2006"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211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r>
      <w:tr w:rsidR="0051038D" w:rsidTr="00D47CFF">
        <w:trPr>
          <w:trHeight w:val="312"/>
          <w:jc w:val="center"/>
        </w:trPr>
        <w:tc>
          <w:tcPr>
            <w:tcW w:w="986"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4317" w:type="dxa"/>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2006"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006"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11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D47CFF">
        <w:trPr>
          <w:trHeight w:val="312"/>
          <w:jc w:val="center"/>
        </w:trPr>
        <w:tc>
          <w:tcPr>
            <w:tcW w:w="986" w:type="dxa"/>
            <w:gridSpan w:val="3"/>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4317" w:type="dxa"/>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2006"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006"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11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D47CFF">
        <w:trPr>
          <w:trHeight w:val="308"/>
          <w:jc w:val="center"/>
        </w:trPr>
        <w:tc>
          <w:tcPr>
            <w:tcW w:w="5303"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1038D" w:rsidTr="00D47CFF">
        <w:trPr>
          <w:trHeight w:val="308"/>
          <w:jc w:val="center"/>
        </w:trPr>
        <w:tc>
          <w:tcPr>
            <w:tcW w:w="5303" w:type="dxa"/>
            <w:gridSpan w:val="4"/>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3,416.12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3,416.12</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3,062.47</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2050202</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小学教育</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1,708.05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1,708.05</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2050203</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初中教育</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1,354.42</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1,354.42</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255.59</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431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211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D47CFF">
        <w:trPr>
          <w:trHeight w:val="308"/>
          <w:jc w:val="center"/>
        </w:trPr>
        <w:tc>
          <w:tcPr>
            <w:tcW w:w="11425" w:type="dxa"/>
            <w:gridSpan w:val="7"/>
            <w:tcBorders>
              <w:top w:val="nil"/>
              <w:left w:val="nil"/>
              <w:bottom w:val="nil"/>
              <w:right w:val="nil"/>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注：本表反映部门本年度一般公共预算财政拨款支出情况。</w:t>
            </w:r>
          </w:p>
        </w:tc>
      </w:tr>
    </w:tbl>
    <w:p w:rsidR="00D47CFF" w:rsidRDefault="00D47CFF">
      <w:pPr>
        <w:widowControl/>
        <w:spacing w:line="590" w:lineRule="exact"/>
        <w:jc w:val="left"/>
        <w:rPr>
          <w:rFonts w:ascii="仿宋_GB2312" w:eastAsia="仿宋_GB2312" w:hAnsi="仿宋_GB2312" w:cs="仿宋_GB2312"/>
          <w:sz w:val="32"/>
          <w:szCs w:val="32"/>
        </w:rPr>
      </w:pPr>
    </w:p>
    <w:p w:rsidR="00D47CFF" w:rsidRDefault="00D47CFF">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13951" w:type="dxa"/>
        <w:tblInd w:w="93" w:type="dxa"/>
        <w:tblLayout w:type="fixed"/>
        <w:tblLook w:val="04A0" w:firstRow="1" w:lastRow="0" w:firstColumn="1" w:lastColumn="0" w:noHBand="0" w:noVBand="1"/>
      </w:tblPr>
      <w:tblGrid>
        <w:gridCol w:w="866"/>
        <w:gridCol w:w="2693"/>
        <w:gridCol w:w="1208"/>
        <w:gridCol w:w="980"/>
        <w:gridCol w:w="1894"/>
        <w:gridCol w:w="1187"/>
        <w:gridCol w:w="956"/>
        <w:gridCol w:w="2989"/>
        <w:gridCol w:w="1178"/>
      </w:tblGrid>
      <w:tr w:rsidR="0051038D" w:rsidTr="00CB6913">
        <w:trPr>
          <w:trHeight w:val="467"/>
        </w:trPr>
        <w:tc>
          <w:tcPr>
            <w:tcW w:w="13951" w:type="dxa"/>
            <w:gridSpan w:val="9"/>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一般公共预算财政拨款基本支出决算表</w:t>
            </w:r>
          </w:p>
        </w:tc>
      </w:tr>
      <w:tr w:rsidR="00CB6913" w:rsidTr="00CB6913">
        <w:trPr>
          <w:trHeight w:val="234"/>
        </w:trPr>
        <w:tc>
          <w:tcPr>
            <w:tcW w:w="866"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2693"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1894"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1187"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4167" w:type="dxa"/>
            <w:gridSpan w:val="2"/>
            <w:tcBorders>
              <w:top w:val="nil"/>
              <w:left w:val="nil"/>
              <w:bottom w:val="nil"/>
              <w:right w:val="nil"/>
            </w:tcBorders>
            <w:shd w:val="clear" w:color="auto" w:fill="auto"/>
            <w:noWrap/>
            <w:vAlign w:val="bottom"/>
          </w:tcPr>
          <w:p w:rsidR="00CB6913" w:rsidRDefault="00CB6913">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公开06表</w:t>
            </w:r>
          </w:p>
        </w:tc>
      </w:tr>
      <w:tr w:rsidR="00CB6913" w:rsidTr="00CB6913">
        <w:trPr>
          <w:trHeight w:val="234"/>
        </w:trPr>
        <w:tc>
          <w:tcPr>
            <w:tcW w:w="3559" w:type="dxa"/>
            <w:gridSpan w:val="2"/>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r>
              <w:rPr>
                <w:rFonts w:ascii="宋体" w:hAnsi="宋体" w:cs="宋体" w:hint="eastAsia"/>
                <w:color w:val="000000"/>
                <w:kern w:val="0"/>
                <w:sz w:val="20"/>
                <w:szCs w:val="20"/>
                <w:lang w:bidi="ar"/>
              </w:rPr>
              <w:t>部门：尉氏县蔡庄镇中心学校</w:t>
            </w:r>
          </w:p>
        </w:tc>
        <w:tc>
          <w:tcPr>
            <w:tcW w:w="1208"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1894"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1187"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tcPr>
          <w:p w:rsidR="00CB6913" w:rsidRDefault="00CB6913">
            <w:pPr>
              <w:rPr>
                <w:rFonts w:ascii="Arial" w:hAnsi="Arial" w:cs="Arial"/>
                <w:color w:val="000000"/>
                <w:sz w:val="20"/>
                <w:szCs w:val="20"/>
              </w:rPr>
            </w:pPr>
          </w:p>
        </w:tc>
        <w:tc>
          <w:tcPr>
            <w:tcW w:w="4167" w:type="dxa"/>
            <w:gridSpan w:val="2"/>
            <w:tcBorders>
              <w:top w:val="nil"/>
              <w:left w:val="nil"/>
              <w:bottom w:val="nil"/>
              <w:right w:val="nil"/>
            </w:tcBorders>
            <w:shd w:val="clear" w:color="auto" w:fill="auto"/>
            <w:noWrap/>
            <w:vAlign w:val="bottom"/>
          </w:tcPr>
          <w:p w:rsidR="00CB6913" w:rsidRDefault="00CB6913">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金额单位：万元</w:t>
            </w:r>
          </w:p>
        </w:tc>
      </w:tr>
      <w:tr w:rsidR="0051038D" w:rsidTr="00CB6913">
        <w:trPr>
          <w:trHeight w:val="241"/>
        </w:trPr>
        <w:tc>
          <w:tcPr>
            <w:tcW w:w="47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人员经费</w:t>
            </w:r>
          </w:p>
        </w:tc>
        <w:tc>
          <w:tcPr>
            <w:tcW w:w="9184" w:type="dxa"/>
            <w:gridSpan w:val="6"/>
            <w:tcBorders>
              <w:top w:val="single" w:sz="4" w:space="0" w:color="000000"/>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公用经费</w:t>
            </w:r>
          </w:p>
        </w:tc>
      </w:tr>
      <w:tr w:rsidR="0051038D" w:rsidTr="00CB6913">
        <w:trPr>
          <w:trHeight w:val="312"/>
        </w:trPr>
        <w:tc>
          <w:tcPr>
            <w:tcW w:w="866" w:type="dxa"/>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2693"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208"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c>
          <w:tcPr>
            <w:tcW w:w="98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1894"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187"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c>
          <w:tcPr>
            <w:tcW w:w="956"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2989"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178"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51038D" w:rsidTr="00CB6913">
        <w:trPr>
          <w:trHeight w:val="312"/>
        </w:trPr>
        <w:tc>
          <w:tcPr>
            <w:tcW w:w="866" w:type="dxa"/>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693"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208"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98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894"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187"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956"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2989"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178"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工资福利支出</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2,623.61</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商品和服务支出</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665.61</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307</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债务利息及费用支出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30101</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基本工资</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1,743.38</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30201</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办公费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186.85</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30701</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国内债务付息</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30102</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津贴补贴</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293.68</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30202</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印刷费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25.23</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30702</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国外债务付息</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30103</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奖金</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30203</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咨询费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资本性支出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32.83</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30106</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伙食补助费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30204</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手续费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31001</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房屋建筑物购建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30107</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绩效工资</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232.91</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30205</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水费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3.02</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31002</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办公设备购置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23.88</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30108</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机关事业单位基本养老保险缴费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230.87</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30206</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电费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15.15</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31003</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专用设备购置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8.95</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30109</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职业年金缴费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30207</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邮电费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0.39</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31005</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基础设施建设</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30110</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职工基本医疗保险缴费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98.05</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30208</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取暖费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113.93</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31006</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大型修缮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30111</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公务员医疗补助缴费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30209</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物业管理费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15.32</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31007</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信息网络及软件购置更新</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30112</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其他社会保障缴费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24.72</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30211</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差旅费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4.81</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31008</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物资储备</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30113</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住房公积金</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30212</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因公出国（境）费用</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31009</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土地补偿</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30114</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医疗费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30213</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维修（护）费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238.71</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31010</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安置补助</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30199</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其他工资福利支出</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30214</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租赁费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31011</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地上附着物和青苗补偿</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对个人和家庭的补助</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94.06</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30215</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会议费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31012</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拆迁补偿</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30301</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离休费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30216</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培训费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3.54</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31013</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公务用车购置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30302</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退休费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30217</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公务接待费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5.28</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31019</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其他交通工具购置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30303</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退职（役）费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30218</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专用材料费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12.60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31021</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文物和陈列品购置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30304</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抚恤金</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15.10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30224</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被装购置费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31022</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无形资产购置</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30305</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生活补助</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73.85</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30225</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专用燃料费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31099</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其他资本性支出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30306</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救济费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30226</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劳务费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12.71</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399</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30307</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医疗费补助</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30227</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委托业务费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39906</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赠与</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30308</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助学金</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30228</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工会经费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39907</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国家赔偿费用支出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30309</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奖励金</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30229</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福利费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39908</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对民间非营利组织和群众性自治组织补贴</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30310</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个人农业生产补贴</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30231</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公务用车运行维护费</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39999</w:t>
            </w: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其他支出</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30311</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代缴社会保险费</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30239</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其他交通费用</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3.07</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30399</w:t>
            </w: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其他对个人和家庭的补助</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5.11</w:t>
            </w: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30240</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税金及附加费用</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51038D" w:rsidTr="00CB6913">
        <w:trPr>
          <w:trHeight w:val="241"/>
        </w:trPr>
        <w:tc>
          <w:tcPr>
            <w:tcW w:w="866" w:type="dxa"/>
            <w:tcBorders>
              <w:top w:val="nil"/>
              <w:left w:val="single" w:sz="4" w:space="0" w:color="000000"/>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2693"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c>
          <w:tcPr>
            <w:tcW w:w="980"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30299</w:t>
            </w:r>
          </w:p>
        </w:tc>
        <w:tc>
          <w:tcPr>
            <w:tcW w:w="1894"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其他商品和服务支出</w:t>
            </w:r>
          </w:p>
        </w:tc>
        <w:tc>
          <w:tcPr>
            <w:tcW w:w="1187"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25.01</w:t>
            </w:r>
          </w:p>
        </w:tc>
        <w:tc>
          <w:tcPr>
            <w:tcW w:w="956"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2989" w:type="dxa"/>
            <w:tcBorders>
              <w:top w:val="nil"/>
              <w:left w:val="nil"/>
              <w:bottom w:val="single" w:sz="4" w:space="0" w:color="000000"/>
              <w:right w:val="single" w:sz="4" w:space="0" w:color="000000"/>
            </w:tcBorders>
            <w:shd w:val="clear" w:color="auto" w:fill="auto"/>
            <w:noWrap/>
            <w:vAlign w:val="center"/>
          </w:tcPr>
          <w:p w:rsidR="0051038D" w:rsidRDefault="0051038D">
            <w:pPr>
              <w:jc w:val="left"/>
              <w:rPr>
                <w:rFonts w:ascii="宋体" w:hAnsi="宋体" w:cs="宋体"/>
                <w:color w:val="000000"/>
                <w:sz w:val="22"/>
              </w:rPr>
            </w:pP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51038D">
            <w:pPr>
              <w:jc w:val="right"/>
              <w:rPr>
                <w:rFonts w:ascii="宋体" w:hAnsi="宋体" w:cs="宋体"/>
                <w:color w:val="000000"/>
                <w:sz w:val="22"/>
              </w:rPr>
            </w:pPr>
          </w:p>
        </w:tc>
      </w:tr>
      <w:tr w:rsidR="0051038D" w:rsidTr="00CB6913">
        <w:trPr>
          <w:trHeight w:val="241"/>
        </w:trPr>
        <w:tc>
          <w:tcPr>
            <w:tcW w:w="3559" w:type="dxa"/>
            <w:gridSpan w:val="2"/>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人员经费合计</w:t>
            </w:r>
          </w:p>
        </w:tc>
        <w:tc>
          <w:tcPr>
            <w:tcW w:w="120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2,717.68</w:t>
            </w:r>
          </w:p>
        </w:tc>
        <w:tc>
          <w:tcPr>
            <w:tcW w:w="8006" w:type="dxa"/>
            <w:gridSpan w:val="5"/>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公用经费合计</w:t>
            </w:r>
          </w:p>
        </w:tc>
        <w:tc>
          <w:tcPr>
            <w:tcW w:w="1178" w:type="dxa"/>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698.44</w:t>
            </w:r>
          </w:p>
        </w:tc>
      </w:tr>
      <w:tr w:rsidR="0051038D" w:rsidTr="00CB6913">
        <w:trPr>
          <w:trHeight w:val="241"/>
        </w:trPr>
        <w:tc>
          <w:tcPr>
            <w:tcW w:w="13951" w:type="dxa"/>
            <w:gridSpan w:val="9"/>
            <w:tcBorders>
              <w:top w:val="nil"/>
              <w:left w:val="nil"/>
              <w:bottom w:val="nil"/>
              <w:right w:val="nil"/>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注：本表反映部门本年度一般公共预算财政拨款基本支出明细情况。</w:t>
            </w:r>
          </w:p>
        </w:tc>
      </w:tr>
    </w:tbl>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tbl>
      <w:tblPr>
        <w:tblW w:w="14081" w:type="dxa"/>
        <w:tblInd w:w="93" w:type="dxa"/>
        <w:tblLook w:val="04A0" w:firstRow="1" w:lastRow="0" w:firstColumn="1" w:lastColumn="0" w:noHBand="0" w:noVBand="1"/>
      </w:tblPr>
      <w:tblGrid>
        <w:gridCol w:w="2816"/>
        <w:gridCol w:w="1038"/>
        <w:gridCol w:w="940"/>
        <w:gridCol w:w="940"/>
        <w:gridCol w:w="940"/>
        <w:gridCol w:w="940"/>
        <w:gridCol w:w="940"/>
        <w:gridCol w:w="1039"/>
        <w:gridCol w:w="940"/>
        <w:gridCol w:w="940"/>
        <w:gridCol w:w="992"/>
        <w:gridCol w:w="1616"/>
      </w:tblGrid>
      <w:tr w:rsidR="0051038D">
        <w:trPr>
          <w:trHeight w:val="616"/>
        </w:trPr>
        <w:tc>
          <w:tcPr>
            <w:tcW w:w="14081" w:type="dxa"/>
            <w:gridSpan w:val="12"/>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44"/>
                <w:szCs w:val="44"/>
                <w:lang w:bidi="ar"/>
              </w:rPr>
              <w:t>一般公共预算财政拨款“三公”经费支出决算表</w:t>
            </w:r>
          </w:p>
        </w:tc>
      </w:tr>
      <w:tr w:rsidR="0051038D">
        <w:trPr>
          <w:trHeight w:val="308"/>
        </w:trPr>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07</w:t>
            </w:r>
            <w:r>
              <w:rPr>
                <w:rFonts w:ascii="宋体" w:hAnsi="宋体" w:cs="宋体" w:hint="eastAsia"/>
                <w:color w:val="000000"/>
                <w:kern w:val="0"/>
                <w:sz w:val="20"/>
                <w:szCs w:val="20"/>
                <w:lang w:bidi="ar"/>
              </w:rPr>
              <w:t>表</w:t>
            </w:r>
          </w:p>
        </w:tc>
      </w:tr>
      <w:tr w:rsidR="0051038D">
        <w:trPr>
          <w:trHeight w:val="308"/>
        </w:trPr>
        <w:tc>
          <w:tcPr>
            <w:tcW w:w="0" w:type="auto"/>
            <w:tcBorders>
              <w:top w:val="nil"/>
              <w:left w:val="nil"/>
              <w:bottom w:val="nil"/>
              <w:right w:val="nil"/>
            </w:tcBorders>
            <w:shd w:val="clear" w:color="auto" w:fill="auto"/>
            <w:noWrap/>
            <w:vAlign w:val="bottom"/>
          </w:tcPr>
          <w:p w:rsidR="0051038D" w:rsidRDefault="007C25F1">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部门：尉氏县蔡庄镇中心学校</w:t>
            </w: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51038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1038D" w:rsidRDefault="007C25F1">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51038D">
        <w:trPr>
          <w:trHeight w:val="318"/>
        </w:trPr>
        <w:tc>
          <w:tcPr>
            <w:tcW w:w="75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预算数</w:t>
            </w:r>
          </w:p>
        </w:tc>
        <w:tc>
          <w:tcPr>
            <w:tcW w:w="6498" w:type="dxa"/>
            <w:gridSpan w:val="6"/>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51038D">
        <w:trPr>
          <w:trHeight w:val="318"/>
        </w:trPr>
        <w:tc>
          <w:tcPr>
            <w:tcW w:w="2785" w:type="dxa"/>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38"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2820" w:type="dxa"/>
            <w:gridSpan w:val="3"/>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94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c>
          <w:tcPr>
            <w:tcW w:w="94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39"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2919" w:type="dxa"/>
            <w:gridSpan w:val="3"/>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600" w:type="dxa"/>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r>
      <w:tr w:rsidR="0051038D">
        <w:trPr>
          <w:trHeight w:val="934"/>
        </w:trPr>
        <w:tc>
          <w:tcPr>
            <w:tcW w:w="2785" w:type="dxa"/>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038"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94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94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039"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39"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600" w:type="dxa"/>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51038D">
        <w:trPr>
          <w:trHeight w:val="318"/>
        </w:trPr>
        <w:tc>
          <w:tcPr>
            <w:tcW w:w="2785" w:type="dxa"/>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38"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39"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94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039"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600" w:type="dxa"/>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51038D">
        <w:trPr>
          <w:trHeight w:val="31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5.30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5.30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5.28</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1038D" w:rsidRDefault="007C25F1">
            <w:pPr>
              <w:widowControl/>
              <w:jc w:val="right"/>
              <w:textAlignment w:val="center"/>
              <w:rPr>
                <w:rFonts w:ascii="宋体" w:hAnsi="宋体" w:cs="宋体"/>
                <w:color w:val="000000"/>
                <w:sz w:val="22"/>
              </w:rPr>
            </w:pPr>
            <w:r>
              <w:rPr>
                <w:rFonts w:ascii="宋体" w:hAnsi="宋体" w:cs="宋体" w:hint="eastAsia"/>
                <w:color w:val="000000"/>
                <w:kern w:val="0"/>
                <w:sz w:val="22"/>
                <w:lang w:bidi="ar"/>
              </w:rPr>
              <w:t>5.28</w:t>
            </w:r>
          </w:p>
        </w:tc>
      </w:tr>
      <w:tr w:rsidR="0051038D">
        <w:trPr>
          <w:trHeight w:val="626"/>
        </w:trPr>
        <w:tc>
          <w:tcPr>
            <w:tcW w:w="14081" w:type="dxa"/>
            <w:gridSpan w:val="12"/>
            <w:tcBorders>
              <w:top w:val="nil"/>
              <w:left w:val="nil"/>
              <w:bottom w:val="nil"/>
              <w:right w:val="nil"/>
            </w:tcBorders>
            <w:shd w:val="clear" w:color="auto" w:fill="auto"/>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tbl>
      <w:tblPr>
        <w:tblW w:w="4408" w:type="pct"/>
        <w:jc w:val="center"/>
        <w:tblLook w:val="04A0" w:firstRow="1" w:lastRow="0" w:firstColumn="1" w:lastColumn="0" w:noHBand="0" w:noVBand="1"/>
      </w:tblPr>
      <w:tblGrid>
        <w:gridCol w:w="3597"/>
        <w:gridCol w:w="2242"/>
        <w:gridCol w:w="1037"/>
        <w:gridCol w:w="2539"/>
        <w:gridCol w:w="767"/>
        <w:gridCol w:w="767"/>
        <w:gridCol w:w="775"/>
        <w:gridCol w:w="772"/>
      </w:tblGrid>
      <w:tr w:rsidR="0051038D" w:rsidTr="00E57DD6">
        <w:trPr>
          <w:trHeight w:val="575"/>
          <w:jc w:val="center"/>
        </w:trPr>
        <w:tc>
          <w:tcPr>
            <w:tcW w:w="4998" w:type="pct"/>
            <w:gridSpan w:val="8"/>
            <w:tcBorders>
              <w:top w:val="nil"/>
              <w:left w:val="nil"/>
              <w:bottom w:val="nil"/>
              <w:right w:val="nil"/>
            </w:tcBorders>
            <w:shd w:val="clear" w:color="auto" w:fill="auto"/>
            <w:noWrap/>
            <w:vAlign w:val="bottom"/>
          </w:tcPr>
          <w:p w:rsidR="0051038D" w:rsidRDefault="007C25F1">
            <w:pPr>
              <w:jc w:val="center"/>
              <w:rPr>
                <w:rFonts w:ascii="Arial" w:hAnsi="Arial" w:cs="Arial"/>
                <w:color w:val="000000"/>
                <w:sz w:val="20"/>
                <w:szCs w:val="20"/>
              </w:rPr>
            </w:pPr>
            <w:r>
              <w:rPr>
                <w:rFonts w:ascii="宋体" w:hAnsi="宋体" w:cs="宋体" w:hint="eastAsia"/>
                <w:color w:val="000000"/>
                <w:kern w:val="0"/>
                <w:sz w:val="30"/>
                <w:szCs w:val="30"/>
                <w:lang w:bidi="ar"/>
              </w:rPr>
              <w:t>政府性基金预算财政拨款收入支出决算表</w:t>
            </w:r>
          </w:p>
        </w:tc>
      </w:tr>
      <w:tr w:rsidR="00E57DD6" w:rsidTr="00E57DD6">
        <w:trPr>
          <w:trHeight w:val="288"/>
          <w:jc w:val="center"/>
        </w:trPr>
        <w:tc>
          <w:tcPr>
            <w:tcW w:w="1439" w:type="pct"/>
            <w:tcBorders>
              <w:top w:val="nil"/>
              <w:left w:val="nil"/>
              <w:bottom w:val="nil"/>
              <w:right w:val="nil"/>
            </w:tcBorders>
            <w:shd w:val="clear" w:color="auto" w:fill="auto"/>
            <w:noWrap/>
            <w:vAlign w:val="bottom"/>
          </w:tcPr>
          <w:p w:rsidR="00E57DD6" w:rsidRPr="00E57DD6" w:rsidRDefault="00E57DD6">
            <w:pPr>
              <w:rPr>
                <w:rFonts w:ascii="Arial" w:hAnsi="Arial" w:cs="Arial"/>
                <w:color w:val="000000"/>
                <w:sz w:val="20"/>
                <w:szCs w:val="20"/>
              </w:rPr>
            </w:pPr>
          </w:p>
        </w:tc>
        <w:tc>
          <w:tcPr>
            <w:tcW w:w="897" w:type="pct"/>
            <w:tcBorders>
              <w:top w:val="nil"/>
              <w:left w:val="nil"/>
              <w:bottom w:val="nil"/>
              <w:right w:val="nil"/>
            </w:tcBorders>
            <w:shd w:val="clear" w:color="auto" w:fill="auto"/>
            <w:noWrap/>
            <w:vAlign w:val="bottom"/>
          </w:tcPr>
          <w:p w:rsidR="00E57DD6" w:rsidRPr="00E57DD6" w:rsidRDefault="00E57DD6">
            <w:pPr>
              <w:rPr>
                <w:rFonts w:ascii="Arial" w:hAnsi="Arial" w:cs="Arial"/>
                <w:color w:val="000000"/>
                <w:sz w:val="20"/>
                <w:szCs w:val="20"/>
              </w:rPr>
            </w:pPr>
          </w:p>
        </w:tc>
        <w:tc>
          <w:tcPr>
            <w:tcW w:w="415" w:type="pct"/>
            <w:tcBorders>
              <w:top w:val="nil"/>
              <w:left w:val="nil"/>
              <w:bottom w:val="nil"/>
              <w:right w:val="nil"/>
            </w:tcBorders>
            <w:shd w:val="clear" w:color="auto" w:fill="auto"/>
            <w:noWrap/>
            <w:vAlign w:val="bottom"/>
          </w:tcPr>
          <w:p w:rsidR="00E57DD6" w:rsidRPr="00E57DD6" w:rsidRDefault="00E57DD6">
            <w:pPr>
              <w:rPr>
                <w:rFonts w:ascii="Arial" w:hAnsi="Arial" w:cs="Arial"/>
                <w:color w:val="000000"/>
                <w:sz w:val="20"/>
                <w:szCs w:val="20"/>
              </w:rPr>
            </w:pPr>
          </w:p>
        </w:tc>
        <w:tc>
          <w:tcPr>
            <w:tcW w:w="1016"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307"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927" w:type="pct"/>
            <w:gridSpan w:val="3"/>
            <w:tcBorders>
              <w:top w:val="nil"/>
              <w:left w:val="nil"/>
              <w:bottom w:val="nil"/>
              <w:right w:val="nil"/>
            </w:tcBorders>
            <w:shd w:val="clear" w:color="auto" w:fill="auto"/>
            <w:noWrap/>
            <w:vAlign w:val="bottom"/>
          </w:tcPr>
          <w:p w:rsidR="00E57DD6" w:rsidRDefault="00E57DD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E57DD6" w:rsidTr="00E57DD6">
        <w:trPr>
          <w:trHeight w:val="288"/>
          <w:jc w:val="center"/>
        </w:trPr>
        <w:tc>
          <w:tcPr>
            <w:tcW w:w="1439" w:type="pct"/>
            <w:tcBorders>
              <w:top w:val="nil"/>
              <w:left w:val="nil"/>
              <w:bottom w:val="nil"/>
              <w:right w:val="nil"/>
            </w:tcBorders>
            <w:shd w:val="clear" w:color="auto" w:fill="auto"/>
            <w:noWrap/>
            <w:vAlign w:val="bottom"/>
          </w:tcPr>
          <w:p w:rsidR="00E57DD6" w:rsidRDefault="00E57DD6">
            <w:pPr>
              <w:widowControl/>
              <w:jc w:val="left"/>
              <w:textAlignment w:val="bottom"/>
              <w:rPr>
                <w:rFonts w:ascii="宋体" w:hAnsi="宋体" w:cs="宋体"/>
                <w:color w:val="000000"/>
                <w:sz w:val="20"/>
                <w:szCs w:val="20"/>
              </w:rPr>
            </w:pPr>
            <w:bookmarkStart w:id="0" w:name="_GoBack" w:colFirst="5" w:colLast="5"/>
            <w:r>
              <w:rPr>
                <w:rFonts w:ascii="宋体" w:hAnsi="宋体" w:cs="宋体" w:hint="eastAsia"/>
                <w:color w:val="000000"/>
                <w:kern w:val="0"/>
                <w:sz w:val="20"/>
                <w:szCs w:val="20"/>
                <w:lang w:bidi="ar"/>
              </w:rPr>
              <w:t>部门：尉氏县蔡庄镇中心学校</w:t>
            </w:r>
          </w:p>
        </w:tc>
        <w:tc>
          <w:tcPr>
            <w:tcW w:w="897"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415"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1016"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307" w:type="pct"/>
            <w:tcBorders>
              <w:top w:val="nil"/>
              <w:left w:val="nil"/>
              <w:bottom w:val="nil"/>
              <w:right w:val="nil"/>
            </w:tcBorders>
            <w:shd w:val="clear" w:color="auto" w:fill="auto"/>
            <w:noWrap/>
            <w:vAlign w:val="bottom"/>
          </w:tcPr>
          <w:p w:rsidR="00E57DD6" w:rsidRDefault="00E57DD6">
            <w:pPr>
              <w:rPr>
                <w:rFonts w:ascii="Arial" w:hAnsi="Arial" w:cs="Arial"/>
                <w:color w:val="000000"/>
                <w:sz w:val="20"/>
                <w:szCs w:val="20"/>
              </w:rPr>
            </w:pPr>
          </w:p>
        </w:tc>
        <w:tc>
          <w:tcPr>
            <w:tcW w:w="927" w:type="pct"/>
            <w:gridSpan w:val="3"/>
            <w:tcBorders>
              <w:top w:val="nil"/>
              <w:left w:val="nil"/>
              <w:bottom w:val="nil"/>
              <w:right w:val="nil"/>
            </w:tcBorders>
            <w:shd w:val="clear" w:color="auto" w:fill="auto"/>
            <w:noWrap/>
            <w:vAlign w:val="bottom"/>
          </w:tcPr>
          <w:p w:rsidR="00E57DD6" w:rsidRDefault="00E57DD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bookmarkEnd w:id="0"/>
      <w:tr w:rsidR="00E57DD6" w:rsidTr="00E57DD6">
        <w:trPr>
          <w:trHeight w:val="297"/>
          <w:jc w:val="center"/>
        </w:trPr>
        <w:tc>
          <w:tcPr>
            <w:tcW w:w="23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15" w:type="pct"/>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年初结转和结余</w:t>
            </w:r>
          </w:p>
        </w:tc>
        <w:tc>
          <w:tcPr>
            <w:tcW w:w="1016" w:type="pct"/>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本年收入</w:t>
            </w: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w:t>
            </w:r>
          </w:p>
        </w:tc>
        <w:tc>
          <w:tcPr>
            <w:tcW w:w="308" w:type="pct"/>
            <w:vMerge w:val="restart"/>
            <w:tcBorders>
              <w:top w:val="single" w:sz="4" w:space="0" w:color="000000"/>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年末结转和结余</w:t>
            </w:r>
          </w:p>
        </w:tc>
      </w:tr>
      <w:tr w:rsidR="00E57DD6" w:rsidTr="00E57DD6">
        <w:trPr>
          <w:trHeight w:val="312"/>
          <w:jc w:val="center"/>
        </w:trPr>
        <w:tc>
          <w:tcPr>
            <w:tcW w:w="1439" w:type="pct"/>
            <w:vMerge w:val="restart"/>
            <w:tcBorders>
              <w:top w:val="nil"/>
              <w:left w:val="single" w:sz="4" w:space="0" w:color="000000"/>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897" w:type="pct"/>
            <w:vMerge w:val="restar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415"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016"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7" w:type="pct"/>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307" w:type="pct"/>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310" w:type="pct"/>
            <w:vMerge w:val="restart"/>
            <w:tcBorders>
              <w:top w:val="nil"/>
              <w:left w:val="nil"/>
              <w:bottom w:val="single" w:sz="4" w:space="0" w:color="000000"/>
              <w:right w:val="single" w:sz="4" w:space="0" w:color="000000"/>
            </w:tcBorders>
            <w:shd w:val="clear" w:color="auto" w:fill="auto"/>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c>
          <w:tcPr>
            <w:tcW w:w="308"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E57DD6" w:rsidTr="00E57DD6">
        <w:trPr>
          <w:trHeight w:val="312"/>
          <w:jc w:val="center"/>
        </w:trPr>
        <w:tc>
          <w:tcPr>
            <w:tcW w:w="1439" w:type="pct"/>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897" w:type="pct"/>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415"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016"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7"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7"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10"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8"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E57DD6" w:rsidTr="00E57DD6">
        <w:trPr>
          <w:trHeight w:val="312"/>
          <w:jc w:val="center"/>
        </w:trPr>
        <w:tc>
          <w:tcPr>
            <w:tcW w:w="1439" w:type="pct"/>
            <w:vMerge/>
            <w:tcBorders>
              <w:top w:val="nil"/>
              <w:left w:val="single" w:sz="4" w:space="0" w:color="000000"/>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897" w:type="pct"/>
            <w:vMerge/>
            <w:tcBorders>
              <w:top w:val="nil"/>
              <w:left w:val="nil"/>
              <w:bottom w:val="single" w:sz="4" w:space="0" w:color="000000"/>
              <w:right w:val="single" w:sz="4" w:space="0" w:color="000000"/>
            </w:tcBorders>
            <w:shd w:val="clear" w:color="auto" w:fill="auto"/>
            <w:noWrap/>
            <w:vAlign w:val="center"/>
          </w:tcPr>
          <w:p w:rsidR="0051038D" w:rsidRDefault="0051038D">
            <w:pPr>
              <w:jc w:val="center"/>
              <w:rPr>
                <w:rFonts w:ascii="宋体" w:hAnsi="宋体" w:cs="宋体"/>
                <w:color w:val="000000"/>
                <w:sz w:val="22"/>
              </w:rPr>
            </w:pPr>
          </w:p>
        </w:tc>
        <w:tc>
          <w:tcPr>
            <w:tcW w:w="415"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1016"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7"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7"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10" w:type="pct"/>
            <w:vMerge/>
            <w:tcBorders>
              <w:top w:val="nil"/>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c>
          <w:tcPr>
            <w:tcW w:w="308" w:type="pct"/>
            <w:vMerge/>
            <w:tcBorders>
              <w:top w:val="single" w:sz="4" w:space="0" w:color="000000"/>
              <w:left w:val="nil"/>
              <w:bottom w:val="single" w:sz="4" w:space="0" w:color="000000"/>
              <w:right w:val="single" w:sz="4" w:space="0" w:color="000000"/>
            </w:tcBorders>
            <w:shd w:val="clear" w:color="auto" w:fill="auto"/>
            <w:vAlign w:val="center"/>
          </w:tcPr>
          <w:p w:rsidR="0051038D" w:rsidRDefault="0051038D">
            <w:pPr>
              <w:jc w:val="center"/>
              <w:rPr>
                <w:rFonts w:ascii="宋体" w:hAnsi="宋体" w:cs="宋体"/>
                <w:color w:val="000000"/>
                <w:sz w:val="22"/>
              </w:rPr>
            </w:pPr>
          </w:p>
        </w:tc>
      </w:tr>
      <w:tr w:rsidR="00E57DD6" w:rsidTr="00E57DD6">
        <w:trPr>
          <w:trHeight w:val="297"/>
          <w:jc w:val="center"/>
        </w:trPr>
        <w:tc>
          <w:tcPr>
            <w:tcW w:w="2335" w:type="pct"/>
            <w:gridSpan w:val="2"/>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415"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16"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10"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08" w:type="pct"/>
            <w:tcBorders>
              <w:top w:val="nil"/>
              <w:left w:val="nil"/>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E57DD6" w:rsidTr="00E57DD6">
        <w:trPr>
          <w:trHeight w:val="297"/>
          <w:jc w:val="center"/>
        </w:trPr>
        <w:tc>
          <w:tcPr>
            <w:tcW w:w="2335" w:type="pct"/>
            <w:gridSpan w:val="2"/>
            <w:tcBorders>
              <w:top w:val="nil"/>
              <w:left w:val="single" w:sz="4" w:space="0" w:color="000000"/>
              <w:bottom w:val="single" w:sz="4" w:space="0" w:color="000000"/>
              <w:right w:val="single" w:sz="4" w:space="0" w:color="000000"/>
            </w:tcBorders>
            <w:shd w:val="clear" w:color="auto" w:fill="auto"/>
            <w:noWrap/>
            <w:vAlign w:val="center"/>
          </w:tcPr>
          <w:p w:rsidR="0051038D" w:rsidRDefault="007C25F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415" w:type="pct"/>
            <w:tcBorders>
              <w:top w:val="nil"/>
              <w:left w:val="nil"/>
              <w:bottom w:val="single" w:sz="4" w:space="0" w:color="000000"/>
              <w:right w:val="single" w:sz="4" w:space="0" w:color="000000"/>
            </w:tcBorders>
            <w:shd w:val="clear" w:color="auto" w:fill="auto"/>
            <w:noWrap/>
            <w:vAlign w:val="center"/>
          </w:tcPr>
          <w:p w:rsidR="0051038D" w:rsidRPr="00E57DD6" w:rsidRDefault="007C25F1">
            <w:pPr>
              <w:jc w:val="right"/>
              <w:rPr>
                <w:rFonts w:ascii="宋体" w:hAnsi="宋体" w:cs="宋体"/>
                <w:bCs/>
                <w:color w:val="000000"/>
                <w:sz w:val="22"/>
              </w:rPr>
            </w:pPr>
            <w:r w:rsidRPr="00E57DD6">
              <w:rPr>
                <w:rFonts w:ascii="宋体" w:hAnsi="宋体" w:cs="宋体" w:hint="eastAsia"/>
                <w:bCs/>
                <w:color w:val="000000"/>
                <w:sz w:val="22"/>
              </w:rPr>
              <w:t>0</w:t>
            </w:r>
            <w:r w:rsidR="00E57DD6" w:rsidRPr="00E57DD6">
              <w:rPr>
                <w:rFonts w:ascii="宋体" w:hAnsi="宋体" w:cs="宋体" w:hint="eastAsia"/>
                <w:bCs/>
                <w:color w:val="000000"/>
                <w:sz w:val="22"/>
              </w:rPr>
              <w:t>．00</w:t>
            </w:r>
          </w:p>
        </w:tc>
        <w:tc>
          <w:tcPr>
            <w:tcW w:w="1016"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b/>
                <w:bCs/>
                <w:color w:val="000000"/>
                <w:sz w:val="22"/>
              </w:rPr>
            </w:pPr>
            <w:r w:rsidRPr="00E57DD6">
              <w:rPr>
                <w:rFonts w:ascii="宋体" w:hAnsi="宋体" w:cs="宋体" w:hint="eastAsia"/>
                <w:bCs/>
                <w:color w:val="000000"/>
                <w:sz w:val="22"/>
              </w:rPr>
              <w:t>0．00</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b/>
                <w:bCs/>
                <w:color w:val="000000"/>
                <w:sz w:val="22"/>
              </w:rPr>
            </w:pPr>
            <w:r w:rsidRPr="00E57DD6">
              <w:rPr>
                <w:rFonts w:ascii="宋体" w:hAnsi="宋体" w:cs="宋体" w:hint="eastAsia"/>
                <w:bCs/>
                <w:color w:val="000000"/>
                <w:sz w:val="22"/>
              </w:rPr>
              <w:t>0．00</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b/>
                <w:bCs/>
                <w:color w:val="000000"/>
                <w:sz w:val="22"/>
              </w:rPr>
            </w:pPr>
            <w:r w:rsidRPr="00E57DD6">
              <w:rPr>
                <w:rFonts w:ascii="宋体" w:hAnsi="宋体" w:cs="宋体" w:hint="eastAsia"/>
                <w:bCs/>
                <w:color w:val="000000"/>
                <w:sz w:val="22"/>
              </w:rPr>
              <w:t>0．00</w:t>
            </w:r>
          </w:p>
        </w:tc>
        <w:tc>
          <w:tcPr>
            <w:tcW w:w="310"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b/>
                <w:bCs/>
                <w:color w:val="000000"/>
                <w:sz w:val="22"/>
              </w:rPr>
            </w:pPr>
            <w:r w:rsidRPr="00E57DD6">
              <w:rPr>
                <w:rFonts w:ascii="宋体" w:hAnsi="宋体" w:cs="宋体" w:hint="eastAsia"/>
                <w:bCs/>
                <w:color w:val="000000"/>
                <w:sz w:val="22"/>
              </w:rPr>
              <w:t>0．00</w:t>
            </w:r>
          </w:p>
        </w:tc>
        <w:tc>
          <w:tcPr>
            <w:tcW w:w="308"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b/>
                <w:bCs/>
                <w:color w:val="000000"/>
                <w:sz w:val="22"/>
              </w:rPr>
            </w:pPr>
            <w:r w:rsidRPr="00E57DD6">
              <w:rPr>
                <w:rFonts w:ascii="宋体" w:hAnsi="宋体" w:cs="宋体" w:hint="eastAsia"/>
                <w:bCs/>
                <w:color w:val="000000"/>
                <w:sz w:val="22"/>
              </w:rPr>
              <w:t>0．00</w:t>
            </w:r>
          </w:p>
        </w:tc>
      </w:tr>
      <w:tr w:rsidR="00E57DD6" w:rsidTr="00E57DD6">
        <w:trPr>
          <w:trHeight w:val="297"/>
          <w:jc w:val="center"/>
        </w:trPr>
        <w:tc>
          <w:tcPr>
            <w:tcW w:w="1439" w:type="pct"/>
            <w:tcBorders>
              <w:top w:val="nil"/>
              <w:left w:val="single" w:sz="4" w:space="0" w:color="000000"/>
              <w:bottom w:val="single" w:sz="4" w:space="0" w:color="000000"/>
              <w:right w:val="single" w:sz="4" w:space="0" w:color="000000"/>
            </w:tcBorders>
            <w:shd w:val="clear" w:color="auto" w:fill="auto"/>
            <w:noWrap/>
            <w:vAlign w:val="center"/>
          </w:tcPr>
          <w:p w:rsidR="0051038D" w:rsidRDefault="00E57DD6">
            <w:pPr>
              <w:jc w:val="left"/>
              <w:rPr>
                <w:rFonts w:ascii="宋体" w:hAnsi="宋体" w:cs="宋体"/>
                <w:color w:val="000000"/>
                <w:sz w:val="22"/>
              </w:rPr>
            </w:pPr>
            <w:r w:rsidRPr="00E57DD6">
              <w:rPr>
                <w:rFonts w:ascii="宋体" w:hAnsi="宋体" w:cs="宋体" w:hint="eastAsia"/>
                <w:bCs/>
                <w:color w:val="000000"/>
                <w:sz w:val="22"/>
              </w:rPr>
              <w:t>0．00</w:t>
            </w:r>
          </w:p>
        </w:tc>
        <w:tc>
          <w:tcPr>
            <w:tcW w:w="897" w:type="pct"/>
            <w:tcBorders>
              <w:top w:val="nil"/>
              <w:left w:val="nil"/>
              <w:bottom w:val="single" w:sz="4" w:space="0" w:color="000000"/>
              <w:right w:val="single" w:sz="4" w:space="0" w:color="000000"/>
            </w:tcBorders>
            <w:shd w:val="clear" w:color="auto" w:fill="auto"/>
            <w:noWrap/>
            <w:vAlign w:val="center"/>
          </w:tcPr>
          <w:p w:rsidR="0051038D" w:rsidRDefault="00E57DD6">
            <w:pPr>
              <w:jc w:val="left"/>
              <w:rPr>
                <w:rFonts w:ascii="宋体" w:hAnsi="宋体" w:cs="宋体"/>
                <w:color w:val="000000"/>
                <w:sz w:val="22"/>
              </w:rPr>
            </w:pPr>
            <w:r w:rsidRPr="00E57DD6">
              <w:rPr>
                <w:rFonts w:ascii="宋体" w:hAnsi="宋体" w:cs="宋体" w:hint="eastAsia"/>
                <w:bCs/>
                <w:color w:val="000000"/>
                <w:sz w:val="22"/>
              </w:rPr>
              <w:t>0．00</w:t>
            </w:r>
          </w:p>
        </w:tc>
        <w:tc>
          <w:tcPr>
            <w:tcW w:w="415"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c>
          <w:tcPr>
            <w:tcW w:w="1016"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c>
          <w:tcPr>
            <w:tcW w:w="307"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c>
          <w:tcPr>
            <w:tcW w:w="310"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c>
          <w:tcPr>
            <w:tcW w:w="308" w:type="pct"/>
            <w:tcBorders>
              <w:top w:val="nil"/>
              <w:left w:val="nil"/>
              <w:bottom w:val="single" w:sz="4" w:space="0" w:color="000000"/>
              <w:right w:val="single" w:sz="4" w:space="0" w:color="000000"/>
            </w:tcBorders>
            <w:shd w:val="clear" w:color="auto" w:fill="auto"/>
            <w:noWrap/>
            <w:vAlign w:val="center"/>
          </w:tcPr>
          <w:p w:rsidR="0051038D" w:rsidRDefault="00E57DD6">
            <w:pPr>
              <w:jc w:val="right"/>
              <w:rPr>
                <w:rFonts w:ascii="宋体" w:hAnsi="宋体" w:cs="宋体"/>
                <w:color w:val="000000"/>
                <w:sz w:val="22"/>
              </w:rPr>
            </w:pPr>
            <w:r w:rsidRPr="00E57DD6">
              <w:rPr>
                <w:rFonts w:ascii="宋体" w:hAnsi="宋体" w:cs="宋体" w:hint="eastAsia"/>
                <w:bCs/>
                <w:color w:val="000000"/>
                <w:sz w:val="22"/>
              </w:rPr>
              <w:t>0．00</w:t>
            </w:r>
          </w:p>
        </w:tc>
      </w:tr>
      <w:tr w:rsidR="0051038D" w:rsidTr="00E57DD6">
        <w:trPr>
          <w:trHeight w:val="297"/>
          <w:jc w:val="center"/>
        </w:trPr>
        <w:tc>
          <w:tcPr>
            <w:tcW w:w="4998" w:type="pct"/>
            <w:gridSpan w:val="8"/>
            <w:tcBorders>
              <w:top w:val="nil"/>
              <w:left w:val="nil"/>
              <w:bottom w:val="nil"/>
              <w:right w:val="nil"/>
            </w:tcBorders>
            <w:shd w:val="clear" w:color="auto" w:fill="auto"/>
            <w:noWrap/>
            <w:vAlign w:val="center"/>
          </w:tcPr>
          <w:p w:rsidR="0051038D" w:rsidRDefault="007C25F1">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注：本表反映部门本年度政府性基金预算财政拨款收入、支出及结转和结余情况。</w:t>
            </w:r>
          </w:p>
        </w:tc>
      </w:tr>
    </w:tbl>
    <w:p w:rsidR="0051038D" w:rsidRDefault="007C25F1">
      <w:pPr>
        <w:widowControl/>
        <w:spacing w:line="590" w:lineRule="exact"/>
        <w:jc w:val="left"/>
        <w:rPr>
          <w:rFonts w:ascii="仿宋" w:eastAsia="仿宋" w:hAnsi="仿宋"/>
          <w:sz w:val="32"/>
          <w:szCs w:val="32"/>
        </w:rPr>
      </w:pPr>
      <w:r>
        <w:rPr>
          <w:rFonts w:ascii="仿宋" w:eastAsia="仿宋" w:hAnsi="仿宋"/>
          <w:sz w:val="32"/>
          <w:szCs w:val="32"/>
        </w:rPr>
        <w:t>说明：</w:t>
      </w:r>
      <w:proofErr w:type="gramStart"/>
      <w:r>
        <w:rPr>
          <w:rFonts w:ascii="仿宋" w:eastAsia="仿宋" w:hAnsi="仿宋"/>
          <w:sz w:val="32"/>
          <w:szCs w:val="32"/>
        </w:rPr>
        <w:t>我部门</w:t>
      </w:r>
      <w:proofErr w:type="gramEnd"/>
      <w:r>
        <w:rPr>
          <w:rFonts w:ascii="仿宋" w:eastAsia="仿宋" w:hAnsi="仿宋"/>
          <w:sz w:val="32"/>
          <w:szCs w:val="32"/>
        </w:rPr>
        <w:t>没有政府性基金收入，也没有使用政府性基金安排的支出，故本表无数据。</w:t>
      </w: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spacing w:line="590" w:lineRule="exact"/>
        <w:jc w:val="left"/>
        <w:rPr>
          <w:rFonts w:ascii="仿宋_GB2312" w:eastAsia="仿宋_GB2312" w:hAnsi="仿宋_GB2312" w:cs="仿宋_GB2312"/>
          <w:sz w:val="32"/>
          <w:szCs w:val="32"/>
        </w:rPr>
        <w:sectPr w:rsidR="0051038D">
          <w:pgSz w:w="16838" w:h="11906" w:orient="landscape"/>
          <w:pgMar w:top="1800" w:right="1440" w:bottom="1800" w:left="1440" w:header="720" w:footer="720" w:gutter="0"/>
          <w:pgNumType w:fmt="numberInDash"/>
          <w:cols w:space="720"/>
          <w:docGrid w:type="lines" w:linePitch="312"/>
        </w:sectPr>
      </w:pPr>
    </w:p>
    <w:p w:rsidR="0051038D" w:rsidRDefault="0051038D">
      <w:pPr>
        <w:widowControl/>
        <w:spacing w:line="590" w:lineRule="exact"/>
        <w:jc w:val="left"/>
        <w:rPr>
          <w:rFonts w:ascii="仿宋_GB2312" w:eastAsia="仿宋_GB2312" w:hAnsi="仿宋_GB2312" w:cs="仿宋_GB2312"/>
          <w:sz w:val="32"/>
          <w:szCs w:val="32"/>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7C25F1">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51038D" w:rsidRDefault="0051038D">
      <w:pPr>
        <w:widowControl/>
        <w:jc w:val="left"/>
        <w:rPr>
          <w:rFonts w:ascii="黑体" w:eastAsia="黑体" w:hAnsi="黑体" w:cs="黑体"/>
          <w:sz w:val="48"/>
          <w:szCs w:val="48"/>
        </w:rPr>
        <w:sectPr w:rsidR="0051038D">
          <w:pgSz w:w="11906" w:h="16838"/>
          <w:pgMar w:top="1440" w:right="1800" w:bottom="1440" w:left="1800" w:header="720" w:footer="720" w:gutter="0"/>
          <w:pgNumType w:fmt="numberInDash"/>
          <w:cols w:space="720"/>
          <w:docGrid w:type="lines" w:linePitch="312"/>
        </w:sectPr>
      </w:pP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51038D" w:rsidRDefault="007C25F1">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3665.21</w:t>
      </w:r>
      <w:r>
        <w:rPr>
          <w:rFonts w:ascii="仿宋_GB2312" w:eastAsia="仿宋_GB2312" w:hAnsi="仿宋_GB2312" w:cs="仿宋_GB2312" w:hint="eastAsia"/>
          <w:sz w:val="32"/>
          <w:szCs w:val="32"/>
        </w:rPr>
        <w:t>万无。与上年度相比，收、支总计各减少</w:t>
      </w:r>
      <w:r>
        <w:rPr>
          <w:rFonts w:ascii="仿宋_GB2312" w:eastAsia="仿宋_GB2312" w:hAnsi="仿宋_GB2312" w:cs="仿宋_GB2312" w:hint="eastAsia"/>
          <w:sz w:val="32"/>
          <w:szCs w:val="32"/>
        </w:rPr>
        <w:t>413.53</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10.14%</w:t>
      </w:r>
      <w:r>
        <w:rPr>
          <w:rFonts w:ascii="仿宋_GB2312" w:eastAsia="仿宋_GB2312" w:hAnsi="仿宋_GB2312" w:cs="仿宋_GB2312" w:hint="eastAsia"/>
          <w:sz w:val="32"/>
          <w:szCs w:val="32"/>
        </w:rPr>
        <w:t>。主要原因是教师结构比例变化，教师工资增加。</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51038D" w:rsidRDefault="007C25F1">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3168.9</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3168.9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100% </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；附属单位</w:t>
      </w:r>
      <w:proofErr w:type="gramStart"/>
      <w:r>
        <w:rPr>
          <w:rFonts w:ascii="仿宋_GB2312" w:eastAsia="仿宋_GB2312" w:hAnsi="仿宋_GB2312" w:cs="仿宋_GB2312" w:hint="eastAsia"/>
          <w:sz w:val="32"/>
          <w:szCs w:val="32"/>
        </w:rPr>
        <w:t>上缴收</w:t>
      </w:r>
      <w:proofErr w:type="gramEnd"/>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3416.12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rPr>
        <w:t>3416.12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3665.21</w:t>
      </w:r>
      <w:r>
        <w:rPr>
          <w:rFonts w:ascii="仿宋_GB2312" w:eastAsia="仿宋_GB2312" w:hAnsi="仿宋_GB2312" w:cs="仿宋_GB2312" w:hint="eastAsia"/>
          <w:sz w:val="32"/>
          <w:szCs w:val="32"/>
        </w:rPr>
        <w:t>万元。与上年度相比，收、支总计各减少</w:t>
      </w:r>
      <w:r>
        <w:rPr>
          <w:rFonts w:ascii="仿宋_GB2312" w:eastAsia="仿宋_GB2312" w:hAnsi="仿宋_GB2312" w:cs="仿宋_GB2312" w:hint="eastAsia"/>
          <w:sz w:val="32"/>
          <w:szCs w:val="32"/>
        </w:rPr>
        <w:t>413.53</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10.14%</w:t>
      </w:r>
      <w:r>
        <w:rPr>
          <w:rFonts w:ascii="仿宋_GB2312" w:eastAsia="仿宋_GB2312" w:hAnsi="仿宋_GB2312" w:cs="仿宋_GB2312" w:hint="eastAsia"/>
          <w:sz w:val="32"/>
          <w:szCs w:val="32"/>
        </w:rPr>
        <w:t>。主要原因是教师结构比例变化，教师工资增加。</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51038D" w:rsidRDefault="007C25F1">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51038D" w:rsidRDefault="007C25F1">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3416</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w:t>
      </w:r>
      <w:r>
        <w:rPr>
          <w:rFonts w:ascii="仿宋_GB2312" w:eastAsia="仿宋_GB2312" w:hAnsi="仿宋_GB2312" w:cs="仿宋_GB2312" w:hint="eastAsia"/>
          <w:sz w:val="32"/>
          <w:szCs w:val="32"/>
        </w:rPr>
        <w:lastRenderedPageBreak/>
        <w:t>财政拨款支出减少</w:t>
      </w:r>
      <w:r>
        <w:rPr>
          <w:rFonts w:ascii="仿宋_GB2312" w:eastAsia="仿宋_GB2312" w:hAnsi="仿宋_GB2312" w:cs="仿宋_GB2312" w:hint="eastAsia"/>
          <w:sz w:val="32"/>
          <w:szCs w:val="32"/>
        </w:rPr>
        <w:t>166.32</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4.64%</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w:t>
      </w:r>
      <w:r>
        <w:rPr>
          <w:rFonts w:ascii="仿宋_GB2312" w:eastAsia="仿宋_GB2312" w:hAnsi="仿宋_GB2312" w:cs="仿宋_GB2312"/>
          <w:sz w:val="32"/>
          <w:szCs w:val="32"/>
        </w:rPr>
        <w:t>年有补发</w:t>
      </w:r>
      <w:r>
        <w:rPr>
          <w:rFonts w:ascii="仿宋_GB2312" w:eastAsia="仿宋_GB2312" w:hAnsi="仿宋_GB2312" w:cs="仿宋_GB2312" w:hint="eastAsia"/>
          <w:sz w:val="32"/>
          <w:szCs w:val="32"/>
        </w:rPr>
        <w:t>历史</w:t>
      </w:r>
      <w:r>
        <w:rPr>
          <w:rFonts w:ascii="仿宋_GB2312" w:eastAsia="仿宋_GB2312" w:hAnsi="仿宋_GB2312" w:cs="仿宋_GB2312"/>
          <w:sz w:val="32"/>
          <w:szCs w:val="32"/>
        </w:rPr>
        <w:t>拖欠工资</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3416.12</w:t>
      </w:r>
      <w:r>
        <w:rPr>
          <w:rFonts w:ascii="仿宋_GB2312" w:eastAsia="仿宋_GB2312" w:hAnsi="仿宋_GB2312" w:cs="仿宋_GB2312" w:hint="eastAsia"/>
          <w:sz w:val="32"/>
          <w:szCs w:val="32"/>
        </w:rPr>
        <w:t>万元，主要用于以下方面：教育支出（类）支出</w:t>
      </w:r>
      <w:r>
        <w:rPr>
          <w:rFonts w:ascii="仿宋_GB2312" w:eastAsia="仿宋_GB2312" w:hAnsi="仿宋_GB2312" w:cs="仿宋_GB2312" w:hint="eastAsia"/>
          <w:sz w:val="32"/>
          <w:szCs w:val="32"/>
        </w:rPr>
        <w:t xml:space="preserve">3062.47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89.64 %</w:t>
      </w:r>
      <w:r>
        <w:rPr>
          <w:rFonts w:ascii="仿宋_GB2312" w:eastAsia="仿宋_GB2312" w:hAnsi="仿宋_GB2312" w:cs="仿宋_GB2312" w:hint="eastAsia"/>
          <w:sz w:val="32"/>
          <w:szCs w:val="32"/>
        </w:rPr>
        <w:t>；社会保障和就业支出（类）支出</w:t>
      </w:r>
      <w:r>
        <w:rPr>
          <w:rFonts w:ascii="仿宋_GB2312" w:eastAsia="仿宋_GB2312" w:hAnsi="仿宋_GB2312" w:cs="仿宋_GB2312" w:hint="eastAsia"/>
          <w:sz w:val="32"/>
          <w:szCs w:val="32"/>
        </w:rPr>
        <w:t>255.59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7.48%</w:t>
      </w:r>
      <w:r>
        <w:rPr>
          <w:rFonts w:ascii="仿宋_GB2312" w:eastAsia="仿宋_GB2312" w:hAnsi="仿宋_GB2312" w:cs="仿宋_GB2312" w:hint="eastAsia"/>
          <w:sz w:val="32"/>
          <w:szCs w:val="32"/>
        </w:rPr>
        <w:t>；卫生健康（类）支出</w:t>
      </w:r>
      <w:r>
        <w:rPr>
          <w:rFonts w:ascii="仿宋_GB2312" w:eastAsia="仿宋_GB2312" w:hAnsi="仿宋_GB2312" w:cs="仿宋_GB2312" w:hint="eastAsia"/>
          <w:sz w:val="32"/>
          <w:szCs w:val="32"/>
        </w:rPr>
        <w:t xml:space="preserve"> 98.05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2.87%</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1866.6606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3416.12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183.01%</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51038D" w:rsidRDefault="007C25F1">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楷体_GB2312" w:eastAsia="楷体_GB2312" w:hint="eastAsia"/>
          <w:b/>
          <w:sz w:val="32"/>
          <w:szCs w:val="48"/>
        </w:rPr>
        <w:t>教育支出</w:t>
      </w:r>
      <w:r>
        <w:rPr>
          <w:rFonts w:ascii="仿宋_GB2312" w:eastAsia="仿宋_GB2312" w:hAnsi="仿宋_GB2312" w:cs="仿宋_GB2312" w:hint="eastAsia"/>
          <w:b/>
          <w:bCs/>
          <w:sz w:val="32"/>
          <w:szCs w:val="32"/>
        </w:rPr>
        <w:t>（类）</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（类）普通教育（款）小学教育（项）。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1497.0194</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1708.05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w:t>
      </w:r>
      <w:r>
        <w:rPr>
          <w:rFonts w:ascii="仿宋_GB2312" w:eastAsia="仿宋_GB2312" w:hAnsi="仿宋_GB2312" w:cs="仿宋_GB2312" w:hint="eastAsia"/>
          <w:sz w:val="32"/>
          <w:szCs w:val="32"/>
        </w:rPr>
        <w:t>205020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1497.0194</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初中教育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205020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）年初预算已安排未细分到款，年终再分配调整预算，并且决算数据还包含</w:t>
      </w:r>
      <w:r>
        <w:rPr>
          <w:rFonts w:ascii="仿宋_GB2312" w:eastAsia="仿宋_GB2312" w:hAnsi="仿宋_GB2312" w:cs="仿宋_GB2312"/>
          <w:sz w:val="32"/>
          <w:szCs w:val="32"/>
        </w:rPr>
        <w:t>2020</w:t>
      </w:r>
      <w:r>
        <w:rPr>
          <w:rFonts w:ascii="仿宋_GB2312" w:eastAsia="仿宋_GB2312" w:hAnsi="仿宋_GB2312" w:cs="仿宋_GB2312"/>
          <w:sz w:val="32"/>
          <w:szCs w:val="32"/>
        </w:rPr>
        <w:t>年城乡义务教育</w:t>
      </w:r>
      <w:r>
        <w:rPr>
          <w:rFonts w:ascii="仿宋_GB2312" w:eastAsia="仿宋_GB2312" w:hAnsi="仿宋_GB2312" w:cs="仿宋_GB2312"/>
          <w:sz w:val="32"/>
          <w:szCs w:val="32"/>
        </w:rPr>
        <w:t>公用经费支出</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（类）普通教育（款）初中教育（项）。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1354.42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w:t>
      </w:r>
      <w:r>
        <w:rPr>
          <w:rFonts w:ascii="仿宋_GB2312" w:eastAsia="仿宋_GB2312" w:hAnsi="仿宋_GB2312" w:cs="仿宋_GB2312" w:hint="eastAsia"/>
          <w:sz w:val="32"/>
          <w:szCs w:val="32"/>
        </w:rPr>
        <w:lastRenderedPageBreak/>
        <w:t>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w:t>
      </w:r>
      <w:r>
        <w:rPr>
          <w:rFonts w:ascii="仿宋_GB2312" w:eastAsia="仿宋_GB2312" w:hAnsi="仿宋_GB2312" w:cs="仿宋_GB2312" w:hint="eastAsia"/>
          <w:sz w:val="32"/>
          <w:szCs w:val="32"/>
        </w:rPr>
        <w:t>205020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1497.0194</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初中教育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205020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）年初预算已安排未细分到款，年终再分配调整预算，并且决算数据还包含</w:t>
      </w:r>
      <w:r>
        <w:rPr>
          <w:rFonts w:ascii="仿宋_GB2312" w:eastAsia="仿宋_GB2312" w:hAnsi="仿宋_GB2312" w:cs="仿宋_GB2312"/>
          <w:sz w:val="32"/>
          <w:szCs w:val="32"/>
        </w:rPr>
        <w:t>2020</w:t>
      </w:r>
      <w:r>
        <w:rPr>
          <w:rFonts w:ascii="仿宋_GB2312" w:eastAsia="仿宋_GB2312" w:hAnsi="仿宋_GB2312" w:cs="仿宋_GB2312"/>
          <w:sz w:val="32"/>
          <w:szCs w:val="32"/>
        </w:rPr>
        <w:t>年城乡义务教育公用经费支出</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3"/>
        <w:rPr>
          <w:rFonts w:ascii="楷体_GB2312" w:eastAsia="楷体_GB2312"/>
          <w:b/>
          <w:sz w:val="32"/>
          <w:szCs w:val="48"/>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楷体_GB2312" w:eastAsia="楷体_GB2312" w:hint="eastAsia"/>
          <w:b/>
          <w:sz w:val="32"/>
          <w:szCs w:val="48"/>
        </w:rPr>
        <w:t>社会保障支出和就业支出</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社会保障支出和就业支出</w:t>
      </w:r>
      <w:r>
        <w:rPr>
          <w:rFonts w:ascii="仿宋_GB2312" w:eastAsia="仿宋_GB2312" w:hAnsi="仿宋_GB2312" w:cs="仿宋_GB2312" w:hint="eastAsia"/>
          <w:b/>
          <w:bCs/>
          <w:sz w:val="32"/>
          <w:szCs w:val="32"/>
        </w:rPr>
        <w:t>（类）其他社会保障和就业支出（款）其他社会保障和就业支出（项）。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251.07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255.59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101.80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。主要变化原因：人员结构变化。</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楷体_GB2312" w:eastAsia="楷体_GB2312" w:hAnsi="楷体_GB2312" w:cs="楷体_GB2312" w:hint="eastAsia"/>
          <w:b/>
          <w:bCs/>
          <w:sz w:val="32"/>
          <w:szCs w:val="48"/>
        </w:rPr>
        <w:t>医疗卫生健康支出</w:t>
      </w:r>
      <w:r>
        <w:rPr>
          <w:rFonts w:ascii="仿宋_GB2312" w:eastAsia="仿宋_GB2312" w:hAnsi="仿宋_GB2312" w:cs="仿宋_GB2312" w:hint="eastAsia"/>
          <w:b/>
          <w:bCs/>
          <w:sz w:val="32"/>
          <w:szCs w:val="32"/>
        </w:rPr>
        <w:t>（类）</w:t>
      </w:r>
      <w:r>
        <w:rPr>
          <w:rFonts w:ascii="仿宋_GB2312" w:hAnsi="仿宋_GB2312" w:cs="仿宋_GB2312" w:hint="eastAsia"/>
          <w:b/>
          <w:bCs/>
          <w:sz w:val="32"/>
          <w:szCs w:val="48"/>
        </w:rPr>
        <w:t>行政事业单位医疗支出</w:t>
      </w:r>
      <w:r>
        <w:rPr>
          <w:rFonts w:ascii="仿宋_GB2312" w:eastAsia="仿宋_GB2312" w:hAnsi="仿宋_GB2312" w:cs="仿宋_GB2312" w:hint="eastAsia"/>
          <w:b/>
          <w:bCs/>
          <w:sz w:val="32"/>
          <w:szCs w:val="32"/>
        </w:rPr>
        <w:t>（款）</w:t>
      </w:r>
      <w:r>
        <w:rPr>
          <w:rFonts w:ascii="仿宋_GB2312" w:hAnsi="仿宋_GB2312" w:cs="仿宋_GB2312" w:hint="eastAsia"/>
          <w:b/>
          <w:bCs/>
          <w:sz w:val="32"/>
          <w:szCs w:val="48"/>
        </w:rPr>
        <w:t>事业单位医疗</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89.52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98.05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109.53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。主要变化原因：人员结构变化。</w:t>
      </w:r>
    </w:p>
    <w:p w:rsidR="0051038D" w:rsidRDefault="007C25F1">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3416.12</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2717.68</w:t>
      </w:r>
      <w:r>
        <w:rPr>
          <w:rFonts w:ascii="仿宋_GB2312" w:eastAsia="仿宋_GB2312" w:hAnsi="仿宋_GB2312" w:cs="仿宋_GB2312" w:hint="eastAsia"/>
          <w:sz w:val="32"/>
          <w:szCs w:val="32"/>
        </w:rPr>
        <w:t>万元，主要包括：基本工资、津贴补贴、绩效工资、机关事业单位基本养老保险缴费、职业年金缴费、其他</w:t>
      </w:r>
      <w:r>
        <w:rPr>
          <w:rFonts w:ascii="仿宋_GB2312" w:eastAsia="仿宋_GB2312" w:hAnsi="仿宋_GB2312" w:cs="仿宋_GB2312" w:hint="eastAsia"/>
          <w:sz w:val="32"/>
          <w:szCs w:val="32"/>
        </w:rPr>
        <w:t>社会保障缴费、其他工资福利支出、离休费、退休费、抚恤金、生活补助、医疗费、奖励金、住房公积金、采暖补贴、其他对个人和家庭的补助支出；公用经费</w:t>
      </w:r>
      <w:r>
        <w:rPr>
          <w:rFonts w:ascii="仿宋_GB2312" w:eastAsia="仿宋_GB2312" w:hAnsi="仿宋_GB2312" w:cs="仿宋_GB2312" w:hint="eastAsia"/>
          <w:sz w:val="32"/>
          <w:szCs w:val="32"/>
        </w:rPr>
        <w:t>698.44</w:t>
      </w:r>
      <w:r>
        <w:rPr>
          <w:rFonts w:ascii="仿宋_GB2312" w:eastAsia="仿宋_GB2312" w:hAnsi="仿宋_GB2312" w:cs="仿宋_GB2312" w:hint="eastAsia"/>
          <w:sz w:val="32"/>
          <w:szCs w:val="32"/>
        </w:rPr>
        <w:t>万元，主要包括：办公费、印刷费、咨询费、手续费、水费、电费、邮电费、取暖费、物业管理费、差旅费、维修（护）费、会议费、培训费、公务接待费、专用材料费、劳</w:t>
      </w:r>
      <w:r>
        <w:rPr>
          <w:rFonts w:ascii="仿宋_GB2312" w:eastAsia="仿宋_GB2312" w:hAnsi="仿宋_GB2312" w:cs="仿宋_GB2312" w:hint="eastAsia"/>
          <w:sz w:val="32"/>
          <w:szCs w:val="32"/>
        </w:rPr>
        <w:lastRenderedPageBreak/>
        <w:t>务费、其他交通费用、其他商品和服务支出、办公设备购置、专用设备购置、信息网络及软件购置更新、其他资本性支出。</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51038D" w:rsidRDefault="007C25F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5.28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99.62%</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年度“三公”经费支出决算数与预算数存在差异的主要原因是主要用于学校活动、考试等活动的公务接待。</w:t>
      </w:r>
    </w:p>
    <w:p w:rsidR="0051038D" w:rsidRDefault="007C25F1">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5.28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人次。无开支内容。</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5.30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5.28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99.62%</w:t>
      </w:r>
      <w:r>
        <w:rPr>
          <w:rFonts w:ascii="仿宋_GB2312" w:eastAsia="仿宋_GB2312" w:hAnsi="仿宋_GB2312" w:cs="仿宋_GB2312" w:hint="eastAsia"/>
          <w:sz w:val="32"/>
          <w:szCs w:val="32"/>
        </w:rPr>
        <w:t>。决算数与预算数存在差异的主要原因是主要用于学校活动、考试等活动的公务接待。</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人次（不包括陪同人员）。我单位没有外宾接待任务，没有安排接待经费。</w:t>
      </w:r>
    </w:p>
    <w:p w:rsidR="0051038D" w:rsidRDefault="007C25F1">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51038D" w:rsidRDefault="007C25F1">
      <w:pPr>
        <w:widowControl/>
        <w:spacing w:line="590" w:lineRule="exact"/>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（一）绩效管理工作开展情况。</w:t>
      </w:r>
    </w:p>
    <w:p w:rsidR="0051038D" w:rsidRDefault="007C25F1">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、根据财政部统一要求</w:t>
      </w:r>
      <w:r>
        <w:rPr>
          <w:rFonts w:ascii="仿宋" w:eastAsia="仿宋" w:hAnsi="仿宋" w:cs="仿宋" w:hint="eastAsia"/>
          <w:sz w:val="32"/>
          <w:szCs w:val="32"/>
        </w:rPr>
        <w:t>2019</w:t>
      </w:r>
      <w:r>
        <w:rPr>
          <w:rFonts w:ascii="仿宋" w:eastAsia="仿宋" w:hAnsi="仿宋" w:cs="仿宋" w:hint="eastAsia"/>
          <w:sz w:val="32"/>
          <w:szCs w:val="32"/>
        </w:rPr>
        <w:t>对</w:t>
      </w:r>
      <w:r>
        <w:rPr>
          <w:rFonts w:ascii="仿宋" w:eastAsia="仿宋" w:hAnsi="仿宋" w:cs="仿宋" w:hint="eastAsia"/>
          <w:sz w:val="32"/>
          <w:szCs w:val="32"/>
        </w:rPr>
        <w:t>0</w:t>
      </w:r>
      <w:r>
        <w:rPr>
          <w:rFonts w:ascii="仿宋" w:eastAsia="仿宋" w:hAnsi="仿宋" w:cs="仿宋" w:hint="eastAsia"/>
          <w:sz w:val="32"/>
          <w:szCs w:val="32"/>
        </w:rPr>
        <w:t>个项目开展项目自评；</w:t>
      </w:r>
      <w:r>
        <w:rPr>
          <w:rFonts w:ascii="仿宋" w:eastAsia="仿宋" w:hAnsi="仿宋" w:cs="仿宋" w:hint="eastAsia"/>
          <w:sz w:val="32"/>
          <w:szCs w:val="32"/>
        </w:rPr>
        <w:t xml:space="preserve"> 2020</w:t>
      </w:r>
      <w:r>
        <w:rPr>
          <w:rFonts w:ascii="仿宋" w:eastAsia="仿宋" w:hAnsi="仿宋" w:cs="仿宋" w:hint="eastAsia"/>
          <w:sz w:val="32"/>
          <w:szCs w:val="32"/>
        </w:rPr>
        <w:t>年对</w:t>
      </w:r>
      <w:r>
        <w:rPr>
          <w:rFonts w:ascii="仿宋" w:eastAsia="仿宋" w:hAnsi="仿宋" w:cs="仿宋" w:hint="eastAsia"/>
          <w:sz w:val="32"/>
          <w:szCs w:val="32"/>
        </w:rPr>
        <w:t>0</w:t>
      </w:r>
      <w:r>
        <w:rPr>
          <w:rFonts w:ascii="仿宋" w:eastAsia="仿宋" w:hAnsi="仿宋" w:cs="仿宋" w:hint="eastAsia"/>
          <w:sz w:val="32"/>
          <w:szCs w:val="32"/>
        </w:rPr>
        <w:t>个项目开展了绩效监控。</w:t>
      </w:r>
    </w:p>
    <w:p w:rsidR="0051038D" w:rsidRDefault="007C25F1">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年度，编报下一年度预算时，在预算管理一体化系统中，针对所有的项目支出填报了绩效目标。</w:t>
      </w:r>
    </w:p>
    <w:p w:rsidR="0051038D" w:rsidRDefault="007C25F1">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项目绩效自评结果。</w:t>
      </w:r>
    </w:p>
    <w:p w:rsidR="0051038D" w:rsidRDefault="007C25F1">
      <w:pPr>
        <w:widowControl/>
        <w:spacing w:line="590" w:lineRule="exact"/>
        <w:ind w:firstLineChars="400" w:firstLine="1280"/>
        <w:outlineLvl w:val="2"/>
        <w:rPr>
          <w:rFonts w:ascii="仿宋" w:eastAsia="仿宋" w:hAnsi="仿宋" w:cs="仿宋"/>
          <w:sz w:val="32"/>
          <w:szCs w:val="32"/>
        </w:rPr>
      </w:pPr>
      <w:r>
        <w:rPr>
          <w:rFonts w:ascii="仿宋" w:eastAsia="仿宋" w:hAnsi="仿宋" w:cs="仿宋" w:hint="eastAsia"/>
          <w:sz w:val="32"/>
          <w:szCs w:val="32"/>
        </w:rPr>
        <w:t>我单位无项目绩效自评结果。</w:t>
      </w:r>
    </w:p>
    <w:p w:rsidR="0051038D" w:rsidRDefault="007C25F1">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以单位为主体开展的重点绩效评价结果。</w:t>
      </w:r>
    </w:p>
    <w:p w:rsidR="0051038D" w:rsidRDefault="007C25F1">
      <w:pPr>
        <w:widowControl/>
        <w:spacing w:line="590" w:lineRule="exact"/>
        <w:ind w:firstLineChars="400" w:firstLine="1280"/>
        <w:outlineLvl w:val="1"/>
        <w:rPr>
          <w:rFonts w:ascii="仿宋" w:eastAsia="仿宋" w:hAnsi="仿宋" w:cs="仿宋"/>
          <w:sz w:val="32"/>
          <w:szCs w:val="32"/>
        </w:rPr>
      </w:pPr>
      <w:r>
        <w:rPr>
          <w:rFonts w:ascii="仿宋" w:eastAsia="仿宋" w:hAnsi="仿宋" w:cs="仿宋" w:hint="eastAsia"/>
          <w:sz w:val="32"/>
          <w:szCs w:val="32"/>
        </w:rPr>
        <w:t>我单位无重点绩效评价结果。</w:t>
      </w:r>
      <w:r>
        <w:rPr>
          <w:rFonts w:ascii="仿宋" w:eastAsia="仿宋" w:hAnsi="仿宋" w:cs="仿宋" w:hint="eastAsia"/>
          <w:sz w:val="32"/>
          <w:szCs w:val="32"/>
        </w:rPr>
        <w:t xml:space="preserve"> </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w:t>
      </w:r>
      <w:proofErr w:type="gramStart"/>
      <w:r>
        <w:rPr>
          <w:rFonts w:ascii="仿宋" w:eastAsia="仿宋" w:hAnsi="仿宋" w:cs="仿宋" w:hint="eastAsia"/>
          <w:sz w:val="32"/>
          <w:szCs w:val="36"/>
        </w:rPr>
        <w:t>我部门</w:t>
      </w:r>
      <w:proofErr w:type="gramEnd"/>
      <w:r>
        <w:rPr>
          <w:rFonts w:ascii="仿宋" w:eastAsia="仿宋" w:hAnsi="仿宋" w:cs="仿宋" w:hint="eastAsia"/>
          <w:sz w:val="32"/>
          <w:szCs w:val="36"/>
        </w:rPr>
        <w:t>2020</w:t>
      </w:r>
      <w:r>
        <w:rPr>
          <w:rFonts w:ascii="仿宋" w:eastAsia="仿宋" w:hAnsi="仿宋" w:cs="仿宋" w:hint="eastAsia"/>
          <w:sz w:val="32"/>
          <w:szCs w:val="36"/>
        </w:rPr>
        <w:t>年度没有政府性基金收入，也没有使用政府性基金安排的支出</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 xml:space="preserve"> 0%</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 xml:space="preserve"> 0.00 </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1038D" w:rsidRDefault="007C25F1">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51038D" w:rsidRDefault="007C25F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51038D" w:rsidRDefault="0051038D">
      <w:pPr>
        <w:widowControl/>
        <w:jc w:val="left"/>
        <w:rPr>
          <w:rFonts w:ascii="楷体_GB2312" w:eastAsia="楷体_GB2312" w:hAnsi="楷体_GB2312" w:cs="楷体_GB2312"/>
          <w:sz w:val="32"/>
          <w:szCs w:val="32"/>
        </w:rPr>
        <w:sectPr w:rsidR="0051038D">
          <w:pgSz w:w="11906" w:h="16838"/>
          <w:pgMar w:top="1440" w:right="1800" w:bottom="1440" w:left="1800" w:header="720" w:footer="720" w:gutter="0"/>
          <w:pgNumType w:fmt="numberInDash"/>
          <w:cols w:space="720"/>
          <w:docGrid w:type="lines" w:linePitch="312"/>
        </w:sect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51038D">
      <w:pPr>
        <w:widowControl/>
        <w:jc w:val="left"/>
        <w:rPr>
          <w:rFonts w:ascii="黑体" w:eastAsia="黑体" w:hAnsi="宋体" w:cs="宋体"/>
          <w:kern w:val="0"/>
          <w:sz w:val="28"/>
          <w:szCs w:val="28"/>
        </w:rPr>
      </w:pPr>
    </w:p>
    <w:p w:rsidR="0051038D" w:rsidRDefault="007C25F1">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51038D" w:rsidRDefault="0051038D">
      <w:pPr>
        <w:jc w:val="center"/>
        <w:rPr>
          <w:rFonts w:ascii="黑体" w:eastAsia="黑体" w:hAnsi="黑体" w:cs="黑体"/>
          <w:sz w:val="48"/>
          <w:szCs w:val="48"/>
        </w:rPr>
      </w:pPr>
    </w:p>
    <w:p w:rsidR="0051038D" w:rsidRDefault="0051038D">
      <w:pPr>
        <w:jc w:val="center"/>
        <w:outlineLvl w:val="0"/>
        <w:rPr>
          <w:rFonts w:ascii="黑体" w:eastAsia="黑体" w:hAnsi="黑体" w:cs="黑体"/>
          <w:sz w:val="48"/>
          <w:szCs w:val="48"/>
        </w:rPr>
        <w:sectPr w:rsidR="0051038D">
          <w:pgSz w:w="11906" w:h="16838"/>
          <w:pgMar w:top="1440" w:right="1531" w:bottom="1440" w:left="1587" w:header="850" w:footer="992" w:gutter="0"/>
          <w:pgNumType w:fmt="numberInDash"/>
          <w:cols w:space="720"/>
          <w:docGrid w:type="lines" w:linePitch="317"/>
        </w:sectPr>
      </w:pP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w:t>
      </w:r>
      <w:r>
        <w:rPr>
          <w:rFonts w:ascii="仿宋_GB2312" w:eastAsia="仿宋_GB2312" w:hAnsi="仿宋_GB2312" w:cs="仿宋_GB2312" w:hint="eastAsia"/>
          <w:sz w:val="32"/>
          <w:szCs w:val="32"/>
        </w:rPr>
        <w:t>后年度收支差额的基金）弥补当年收支缺口的资金。</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w:t>
      </w:r>
      <w:r>
        <w:rPr>
          <w:rFonts w:ascii="仿宋_GB2312" w:eastAsia="仿宋_GB2312" w:hAnsi="仿宋_GB2312" w:cs="仿宋_GB2312" w:hint="eastAsia"/>
          <w:sz w:val="32"/>
          <w:szCs w:val="32"/>
        </w:rPr>
        <w:t>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w:t>
      </w:r>
      <w:r>
        <w:rPr>
          <w:rFonts w:ascii="仿宋_GB2312" w:eastAsia="仿宋_GB2312" w:hAnsi="仿宋_GB2312" w:cs="仿宋_GB2312" w:hint="eastAsia"/>
          <w:sz w:val="32"/>
          <w:szCs w:val="32"/>
        </w:rPr>
        <w:t>等。</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51038D" w:rsidRDefault="007C25F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51038D" w:rsidRDefault="0051038D"/>
    <w:sectPr w:rsidR="0051038D">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F1" w:rsidRDefault="007C25F1">
      <w:r>
        <w:separator/>
      </w:r>
    </w:p>
  </w:endnote>
  <w:endnote w:type="continuationSeparator" w:id="0">
    <w:p w:rsidR="007C25F1" w:rsidRDefault="007C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8D" w:rsidRDefault="007C25F1">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51038D" w:rsidRDefault="007C2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pt;height:21.9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" filled="f" stroked="f">
              <v:textbox style="mso-fit-shape-to-text:t" inset="0,0,0,0">
                <w:txbxContent>
                  <w:p w:rsidR="0051038D" w:rsidRDefault="007C2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8D" w:rsidRDefault="007C25F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51038D" w:rsidRDefault="007C2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7DD6">
                            <w:rPr>
                              <w:noProof/>
                              <w:sz w:val="18"/>
                            </w:rPr>
                            <w:t>- 18 -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51038D" w:rsidRDefault="007C2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7DD6">
                      <w:rPr>
                        <w:noProof/>
                        <w:sz w:val="18"/>
                      </w:rPr>
                      <w:t>- 18 -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51038D" w:rsidRDefault="0051038D"/>
                      </w:txbxContent>
                    </wps:txbx>
                    <wps:bodyPr wrap="none" lIns="0" tIns="0" rIns="0" bIns="0">
                      <a:spAutoFit/>
                    </wps:bodyPr>
                  </wps:wsp>
                </a:graphicData>
              </a:graphic>
            </wp:anchor>
          </w:drawing>
        </mc:Choice>
        <mc:Fallback>
          <w:pict>
            <v:shape id="文本框 2" o:spid="_x0000_s1028" type="#_x0000_t202" style="position:absolute;margin-left:0;margin-top:0;width:9.0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" filled="f" stroked="f">
              <v:textbox style="mso-fit-shape-to-text:t" inset="0,0,0,0">
                <w:txbxContent>
                  <w:p w:rsidR="0051038D" w:rsidRDefault="0051038D"/>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F1" w:rsidRDefault="007C25F1">
      <w:r>
        <w:separator/>
      </w:r>
    </w:p>
  </w:footnote>
  <w:footnote w:type="continuationSeparator" w:id="0">
    <w:p w:rsidR="007C25F1" w:rsidRDefault="007C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8D" w:rsidRDefault="0051038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0172A27"/>
    <w:rsid w:val="000118D4"/>
    <w:rsid w:val="00096899"/>
    <w:rsid w:val="00172A27"/>
    <w:rsid w:val="004C6A09"/>
    <w:rsid w:val="0051038D"/>
    <w:rsid w:val="00737756"/>
    <w:rsid w:val="007C25F1"/>
    <w:rsid w:val="00944CBA"/>
    <w:rsid w:val="009F16D6"/>
    <w:rsid w:val="00C44CBB"/>
    <w:rsid w:val="00C70C13"/>
    <w:rsid w:val="00CB6913"/>
    <w:rsid w:val="00CB797B"/>
    <w:rsid w:val="00D47CFF"/>
    <w:rsid w:val="00E57DD6"/>
    <w:rsid w:val="00F40D96"/>
    <w:rsid w:val="06112BD0"/>
    <w:rsid w:val="06F94E0C"/>
    <w:rsid w:val="078B22AC"/>
    <w:rsid w:val="080859A6"/>
    <w:rsid w:val="08F50BF9"/>
    <w:rsid w:val="09687E9D"/>
    <w:rsid w:val="0A7D21CC"/>
    <w:rsid w:val="0B540B6B"/>
    <w:rsid w:val="0BB45727"/>
    <w:rsid w:val="0BDD50F5"/>
    <w:rsid w:val="0C0A73CA"/>
    <w:rsid w:val="0F8325D3"/>
    <w:rsid w:val="105828F4"/>
    <w:rsid w:val="11AB30E1"/>
    <w:rsid w:val="128E0C1D"/>
    <w:rsid w:val="13273F8C"/>
    <w:rsid w:val="15A44D56"/>
    <w:rsid w:val="170724D6"/>
    <w:rsid w:val="179D18FC"/>
    <w:rsid w:val="17F1532A"/>
    <w:rsid w:val="1837038F"/>
    <w:rsid w:val="1A4713C9"/>
    <w:rsid w:val="1B706E8B"/>
    <w:rsid w:val="1E5E590D"/>
    <w:rsid w:val="1F7D60C4"/>
    <w:rsid w:val="2178041D"/>
    <w:rsid w:val="21C40BA6"/>
    <w:rsid w:val="23037C94"/>
    <w:rsid w:val="26A07A28"/>
    <w:rsid w:val="285F5A45"/>
    <w:rsid w:val="2B204A27"/>
    <w:rsid w:val="2BFF27D4"/>
    <w:rsid w:val="2C306C23"/>
    <w:rsid w:val="2C66290D"/>
    <w:rsid w:val="3AF06A12"/>
    <w:rsid w:val="3E075940"/>
    <w:rsid w:val="3EA0189E"/>
    <w:rsid w:val="40BE7E6B"/>
    <w:rsid w:val="42566675"/>
    <w:rsid w:val="44AF77DE"/>
    <w:rsid w:val="4543149A"/>
    <w:rsid w:val="45C80F87"/>
    <w:rsid w:val="45F96148"/>
    <w:rsid w:val="477E2FDF"/>
    <w:rsid w:val="49411452"/>
    <w:rsid w:val="4A0C503C"/>
    <w:rsid w:val="4AF97903"/>
    <w:rsid w:val="4B6664BE"/>
    <w:rsid w:val="4CEB5BE0"/>
    <w:rsid w:val="4E0B3EC7"/>
    <w:rsid w:val="4FC450D1"/>
    <w:rsid w:val="504209D1"/>
    <w:rsid w:val="504B1906"/>
    <w:rsid w:val="51116768"/>
    <w:rsid w:val="515601E0"/>
    <w:rsid w:val="526B217C"/>
    <w:rsid w:val="52C362FF"/>
    <w:rsid w:val="53135EC1"/>
    <w:rsid w:val="55380785"/>
    <w:rsid w:val="55F6285D"/>
    <w:rsid w:val="56437F23"/>
    <w:rsid w:val="56E75C12"/>
    <w:rsid w:val="57160908"/>
    <w:rsid w:val="57EE3FF7"/>
    <w:rsid w:val="5B2003EF"/>
    <w:rsid w:val="5D4E364F"/>
    <w:rsid w:val="60A07F66"/>
    <w:rsid w:val="60B14CFC"/>
    <w:rsid w:val="62873F8A"/>
    <w:rsid w:val="62E27587"/>
    <w:rsid w:val="63473BF7"/>
    <w:rsid w:val="68EA39A3"/>
    <w:rsid w:val="6C7D4B2E"/>
    <w:rsid w:val="6CA1263F"/>
    <w:rsid w:val="6D104721"/>
    <w:rsid w:val="6DEF556F"/>
    <w:rsid w:val="710A0FA8"/>
    <w:rsid w:val="72366041"/>
    <w:rsid w:val="74BE7A92"/>
    <w:rsid w:val="74F00593"/>
    <w:rsid w:val="77D90E8E"/>
    <w:rsid w:val="795C2F15"/>
    <w:rsid w:val="79C4006F"/>
    <w:rsid w:val="7D0264A7"/>
    <w:rsid w:val="7E1A121E"/>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D3D6B2-87D0-4452-92FF-E46D68A0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om/s?q=%E5%88%A9%E7%9B%8A&amp;ie=utf-8&amp;src=internal_wenda_recommend_text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95%99%E8%81%8C%E5%B7%A5&amp;ie=utf-8&amp;src=internal_wenda_recommend_tex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om/s?q=%E9%87%8D%E7%82%B9&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BB%84%E7%BB%87&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7%94%9F%E5%91%BD%E8%B4%A8%E9%87%8F&amp;ie=utf-8&amp;src=internal_wenda_recommend_text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com/s?q=%E5%90%88%E6%B3%95%E6%9D%83%E7%9B%8A&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1950</Words>
  <Characters>11118</Characters>
  <Application>Microsoft Office Word</Application>
  <DocSecurity>0</DocSecurity>
  <Lines>92</Lines>
  <Paragraphs>26</Paragraphs>
  <ScaleCrop>false</ScaleCrop>
  <Company>微软中国</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11</cp:revision>
  <dcterms:created xsi:type="dcterms:W3CDTF">2021-09-13T09:04:00Z</dcterms:created>
  <dcterms:modified xsi:type="dcterms:W3CDTF">2022-08-29T03:30:00Z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36BB008882604805A192B359CF66DD44</vt:lpwstr>
  </property>
</Properties>
</file>