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尉氏县2021</w:t>
      </w:r>
      <w:r>
        <w:rPr>
          <w:rFonts w:hint="eastAsia" w:ascii="Times New Roman" w:hAnsi="Times New Roman" w:eastAsia="宋体" w:cs="Times New Roman"/>
          <w:b/>
          <w:bCs/>
          <w:sz w:val="44"/>
          <w:szCs w:val="44"/>
          <w:lang w:val="en-US" w:eastAsia="zh-CN"/>
        </w:rPr>
        <w:t>年安全生产情况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b/>
          <w:bCs/>
          <w:sz w:val="44"/>
          <w:szCs w:val="44"/>
          <w:lang w:val="en-US" w:eastAsia="zh-CN"/>
        </w:rPr>
      </w:pPr>
      <w:r>
        <w:rPr>
          <w:rFonts w:hint="eastAsia" w:ascii="Times New Roman" w:hAnsi="Times New Roman" w:eastAsia="宋体" w:cs="Times New Roman"/>
          <w:b/>
          <w:bCs/>
          <w:sz w:val="44"/>
          <w:szCs w:val="44"/>
          <w:lang w:val="en-US" w:eastAsia="zh-CN"/>
        </w:rPr>
        <w:t>（应急局）</w:t>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spacing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1.深入推进全县安全生产三年行动专项整治。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i w:val="0"/>
          <w:caps w:val="0"/>
          <w:color w:val="000000"/>
          <w:spacing w:val="0"/>
          <w:sz w:val="32"/>
          <w:szCs w:val="32"/>
          <w:u w:val="none"/>
          <w:lang w:val="en-US"/>
        </w:rPr>
      </w:pPr>
      <w:r>
        <w:rPr>
          <w:rFonts w:hint="eastAsia" w:ascii="Times New Roman" w:hAnsi="Times New Roman" w:eastAsia="仿宋_GB2312" w:cs="Times New Roman"/>
          <w:color w:val="000000"/>
          <w:sz w:val="32"/>
          <w:szCs w:val="32"/>
          <w:lang w:val="en-US" w:eastAsia="zh-CN"/>
        </w:rPr>
        <w:t>今年以来</w:t>
      </w:r>
      <w:r>
        <w:rPr>
          <w:rFonts w:hint="default" w:ascii="Times New Roman" w:hAnsi="Times New Roman" w:eastAsia="仿宋_GB2312" w:cs="Times New Roman"/>
          <w:color w:val="000000"/>
          <w:sz w:val="32"/>
          <w:szCs w:val="32"/>
          <w:lang w:val="en-US" w:eastAsia="zh-CN"/>
        </w:rPr>
        <w:t>共成立检查组</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36个，</w:t>
      </w:r>
      <w:r>
        <w:rPr>
          <w:rFonts w:hint="eastAsia" w:ascii="仿宋" w:hAnsi="仿宋" w:eastAsia="仿宋" w:cs="仿宋"/>
          <w:i w:val="0"/>
          <w:caps w:val="0"/>
          <w:color w:val="000000"/>
          <w:spacing w:val="0"/>
          <w:sz w:val="32"/>
          <w:szCs w:val="32"/>
          <w:u w:val="none"/>
        </w:rPr>
        <w:t>排查生产经营单位</w:t>
      </w:r>
      <w:r>
        <w:rPr>
          <w:rFonts w:hint="eastAsia" w:ascii="仿宋" w:hAnsi="仿宋" w:eastAsia="仿宋" w:cs="仿宋"/>
          <w:i w:val="0"/>
          <w:caps w:val="0"/>
          <w:color w:val="000000"/>
          <w:spacing w:val="0"/>
          <w:sz w:val="32"/>
          <w:szCs w:val="32"/>
          <w:u w:val="none"/>
          <w:lang w:val="en-US" w:eastAsia="zh-CN"/>
        </w:rPr>
        <w:t>3563家，发现隐患3500处，已完成整改3478处，列入计划限期整改22处，整改率99.7%。</w:t>
      </w:r>
      <w:r>
        <w:rPr>
          <w:rFonts w:hint="eastAsia" w:ascii="仿宋" w:hAnsi="仿宋" w:eastAsia="仿宋" w:cs="仿宋"/>
          <w:i w:val="0"/>
          <w:caps w:val="0"/>
          <w:color w:val="000000"/>
          <w:spacing w:val="0"/>
          <w:sz w:val="32"/>
          <w:szCs w:val="32"/>
          <w:u w:val="none"/>
        </w:rPr>
        <w:t>切实做到</w:t>
      </w:r>
      <w:r>
        <w:rPr>
          <w:rFonts w:hint="eastAsia" w:ascii="仿宋" w:hAnsi="仿宋" w:eastAsia="仿宋" w:cs="仿宋"/>
          <w:i w:val="0"/>
          <w:caps w:val="0"/>
          <w:color w:val="000000"/>
          <w:spacing w:val="0"/>
          <w:sz w:val="32"/>
          <w:szCs w:val="32"/>
          <w:u w:val="none"/>
          <w:lang w:val="en-US" w:eastAsia="zh-CN"/>
        </w:rPr>
        <w:t>重点风险全部排查、重大</w:t>
      </w:r>
      <w:r>
        <w:rPr>
          <w:rFonts w:hint="eastAsia" w:ascii="仿宋" w:hAnsi="仿宋" w:eastAsia="仿宋" w:cs="仿宋"/>
          <w:i w:val="0"/>
          <w:caps w:val="0"/>
          <w:color w:val="000000"/>
          <w:spacing w:val="0"/>
          <w:sz w:val="32"/>
          <w:szCs w:val="32"/>
          <w:u w:val="none"/>
        </w:rPr>
        <w:t>隐患</w:t>
      </w:r>
      <w:r>
        <w:rPr>
          <w:rFonts w:hint="eastAsia" w:ascii="仿宋" w:hAnsi="仿宋" w:eastAsia="仿宋" w:cs="仿宋"/>
          <w:i w:val="0"/>
          <w:caps w:val="0"/>
          <w:color w:val="000000"/>
          <w:spacing w:val="0"/>
          <w:sz w:val="32"/>
          <w:szCs w:val="32"/>
          <w:u w:val="none"/>
          <w:lang w:val="en-US" w:eastAsia="zh-CN"/>
        </w:rPr>
        <w:t>彻底</w:t>
      </w:r>
      <w:r>
        <w:rPr>
          <w:rFonts w:hint="eastAsia" w:ascii="仿宋" w:hAnsi="仿宋" w:eastAsia="仿宋" w:cs="仿宋"/>
          <w:i w:val="0"/>
          <w:caps w:val="0"/>
          <w:color w:val="000000"/>
          <w:spacing w:val="0"/>
          <w:sz w:val="32"/>
          <w:szCs w:val="32"/>
          <w:u w:val="none"/>
        </w:rPr>
        <w:t>消除</w:t>
      </w:r>
      <w:r>
        <w:rPr>
          <w:rFonts w:hint="eastAsia" w:ascii="仿宋" w:hAnsi="仿宋" w:eastAsia="仿宋" w:cs="仿宋"/>
          <w:i w:val="0"/>
          <w:caps w:val="0"/>
          <w:color w:val="000000"/>
          <w:spacing w:val="0"/>
          <w:sz w:val="32"/>
          <w:szCs w:val="32"/>
          <w:u w:val="none"/>
          <w:lang w:eastAsia="zh-CN"/>
        </w:rPr>
        <w:t>、</w:t>
      </w:r>
      <w:r>
        <w:rPr>
          <w:rFonts w:hint="eastAsia" w:ascii="仿宋" w:hAnsi="仿宋" w:eastAsia="仿宋" w:cs="仿宋"/>
          <w:i w:val="0"/>
          <w:caps w:val="0"/>
          <w:color w:val="000000"/>
          <w:spacing w:val="0"/>
          <w:sz w:val="32"/>
          <w:szCs w:val="32"/>
          <w:u w:val="none"/>
          <w:lang w:val="en-US" w:eastAsia="zh-CN"/>
        </w:rPr>
        <w:t>生产事故坚决杜绝。</w:t>
      </w:r>
    </w:p>
    <w:p>
      <w:pPr>
        <w:pStyle w:val="10"/>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 w:hAnsi="楷体" w:eastAsia="楷体" w:cs="楷体"/>
          <w:b/>
          <w:bCs/>
          <w:i w:val="0"/>
          <w:caps w:val="0"/>
          <w:color w:val="000000"/>
          <w:spacing w:val="0"/>
          <w:kern w:val="0"/>
          <w:sz w:val="32"/>
          <w:szCs w:val="32"/>
          <w:u w:val="none"/>
          <w:shd w:val="clear" w:color="auto" w:fill="auto"/>
          <w:lang w:val="en-US" w:eastAsia="zh-CN" w:bidi="ar"/>
        </w:rPr>
      </w:pPr>
      <w:r>
        <w:rPr>
          <w:rFonts w:hint="eastAsia" w:ascii="楷体" w:hAnsi="楷体" w:eastAsia="楷体" w:cs="楷体"/>
          <w:b/>
          <w:bCs/>
          <w:i w:val="0"/>
          <w:caps w:val="0"/>
          <w:color w:val="000000"/>
          <w:spacing w:val="0"/>
          <w:kern w:val="0"/>
          <w:sz w:val="32"/>
          <w:szCs w:val="32"/>
          <w:u w:val="none"/>
          <w:shd w:val="clear" w:color="auto" w:fill="auto"/>
          <w:lang w:val="en-US" w:eastAsia="zh-CN" w:bidi="ar"/>
        </w:rPr>
        <w:t>2.守好责任田全面排查整治危化和重点工贸企业风险隐患。</w:t>
      </w:r>
    </w:p>
    <w:p>
      <w:pPr>
        <w:pStyle w:val="10"/>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i w:val="0"/>
          <w:caps w:val="0"/>
          <w:color w:val="000000"/>
          <w:spacing w:val="0"/>
          <w:kern w:val="0"/>
          <w:sz w:val="32"/>
          <w:szCs w:val="32"/>
          <w:u w:val="none"/>
          <w:shd w:val="clear" w:color="auto" w:fill="auto"/>
          <w:lang w:val="en-US" w:eastAsia="zh-CN" w:bidi="ar"/>
        </w:rPr>
      </w:pPr>
      <w:r>
        <w:rPr>
          <w:rFonts w:hint="eastAsia" w:ascii="仿宋" w:hAnsi="仿宋" w:eastAsia="仿宋" w:cs="仿宋"/>
          <w:color w:val="auto"/>
          <w:spacing w:val="0"/>
          <w:kern w:val="2"/>
          <w:sz w:val="32"/>
          <w:szCs w:val="32"/>
          <w:lang w:val="en-US" w:eastAsia="zh-CN" w:bidi="ar-SA"/>
        </w:rPr>
        <w:t>始终把危化品生产经营企业作为安全监管的重中之重，隐患排查时刻不松懈，执法力度一直不减退，有效消除了生产安全事故隐患。坚持每个季度两次聘请省、市级安全专家对危险化学品和涉氨及构成重大危险源的企业进行精准把脉，科学指导，有效查找企业问题根源，铲除隐患萌芽。开展全员执法活动，成立了7个执法中队，12个督导小组，不间断深入一线开展隐患排查、巡查整治。截止目前已检查</w:t>
      </w:r>
      <w:r>
        <w:rPr>
          <w:rFonts w:hint="eastAsia" w:ascii="仿宋" w:hAnsi="仿宋" w:eastAsia="仿宋" w:cs="仿宋"/>
          <w:b w:val="0"/>
          <w:bCs w:val="0"/>
          <w:i w:val="0"/>
          <w:caps w:val="0"/>
          <w:color w:val="000000"/>
          <w:spacing w:val="0"/>
          <w:kern w:val="0"/>
          <w:sz w:val="32"/>
          <w:szCs w:val="32"/>
          <w:u w:val="none"/>
          <w:shd w:val="clear" w:color="auto" w:fill="auto"/>
          <w:lang w:val="en-US" w:eastAsia="zh-CN" w:bidi="ar"/>
        </w:rPr>
        <w:t>企业353家（次），检查隐患1878条，已整改1853条，整改率98.6%，立案处罚223家，处罚183.5万元。</w:t>
      </w:r>
    </w:p>
    <w:p>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spacing w:val="0"/>
          <w:kern w:val="2"/>
          <w:sz w:val="32"/>
          <w:szCs w:val="32"/>
          <w:lang w:val="en-US" w:eastAsia="zh-CN" w:bidi="ar-SA"/>
        </w:rPr>
      </w:pPr>
      <w:r>
        <w:rPr>
          <w:rFonts w:hint="eastAsia" w:ascii="楷体" w:hAnsi="楷体" w:eastAsia="楷体" w:cs="楷体"/>
          <w:b/>
          <w:bCs/>
          <w:spacing w:val="0"/>
          <w:kern w:val="2"/>
          <w:sz w:val="32"/>
          <w:szCs w:val="32"/>
          <w:lang w:val="en-US" w:eastAsia="zh-CN" w:bidi="ar-SA"/>
        </w:rPr>
        <w:t>3.加强宣传营造全县安全防范舆论氛围。</w:t>
      </w:r>
    </w:p>
    <w:p>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rPr>
          <w:rFonts w:hint="eastAsia" w:ascii="仿宋" w:hAnsi="仿宋" w:eastAsia="仿宋" w:cs="仿宋"/>
          <w:spacing w:val="0"/>
          <w:sz w:val="32"/>
          <w:szCs w:val="32"/>
          <w:lang w:eastAsia="zh-CN"/>
        </w:rPr>
      </w:pPr>
      <w:r>
        <w:rPr>
          <w:rFonts w:hint="eastAsia" w:ascii="黑体" w:hAnsi="黑体" w:eastAsia="黑体" w:cs="黑体"/>
          <w:b/>
          <w:bCs/>
          <w:spacing w:val="0"/>
          <w:sz w:val="32"/>
          <w:szCs w:val="32"/>
          <w:lang w:val="en-US" w:eastAsia="zh-CN"/>
        </w:rPr>
        <w:t>一是</w:t>
      </w:r>
      <w:r>
        <w:rPr>
          <w:rFonts w:hint="eastAsia" w:ascii="仿宋" w:hAnsi="仿宋" w:eastAsia="仿宋" w:cs="仿宋"/>
          <w:spacing w:val="0"/>
          <w:kern w:val="0"/>
          <w:sz w:val="32"/>
          <w:szCs w:val="32"/>
          <w:lang w:val="en-US" w:eastAsia="zh-CN" w:bidi="ar"/>
        </w:rPr>
        <w:t>成功举办全国第20个安全生产月宣传活动。</w:t>
      </w:r>
      <w:r>
        <w:rPr>
          <w:rFonts w:hint="eastAsia" w:ascii="仿宋" w:hAnsi="仿宋" w:eastAsia="仿宋" w:cs="仿宋"/>
          <w:spacing w:val="0"/>
          <w:sz w:val="32"/>
          <w:szCs w:val="32"/>
          <w:lang w:val="en-US" w:eastAsia="zh-CN"/>
        </w:rPr>
        <w:t>围绕“</w:t>
      </w:r>
      <w:r>
        <w:rPr>
          <w:rFonts w:hint="eastAsia" w:ascii="仿宋" w:hAnsi="仿宋" w:eastAsia="仿宋" w:cs="仿宋"/>
          <w:color w:val="auto"/>
          <w:spacing w:val="0"/>
          <w:kern w:val="2"/>
          <w:sz w:val="32"/>
          <w:szCs w:val="32"/>
          <w:lang w:val="en-US" w:eastAsia="zh-CN" w:bidi="ar-SA"/>
        </w:rPr>
        <w:t>落实安全责任，推动安全发展”</w:t>
      </w:r>
      <w:r>
        <w:rPr>
          <w:rFonts w:hint="eastAsia" w:ascii="仿宋" w:hAnsi="仿宋" w:eastAsia="仿宋" w:cs="仿宋"/>
          <w:spacing w:val="0"/>
          <w:sz w:val="32"/>
          <w:szCs w:val="32"/>
          <w:lang w:val="en-US" w:eastAsia="zh-CN"/>
        </w:rPr>
        <w:t>的活动主题，开展了“安全生产月”和“安全生产中原行”活动。期间我局（安委办）指导协调各乡镇和成员单位启动“安全生产月”宣传活动9场；开展网络课堂培训2场；参与应急干部培训班53人；在报刊、广播、网络、新媒体等平台开设专栏专题3个；</w:t>
      </w:r>
      <w:r>
        <w:rPr>
          <w:rFonts w:hint="eastAsia" w:ascii="仿宋" w:hAnsi="仿宋" w:eastAsia="仿宋" w:cs="仿宋"/>
          <w:spacing w:val="0"/>
          <w:sz w:val="32"/>
          <w:szCs w:val="32"/>
        </w:rPr>
        <w:t>组织干部职工、企业员工参加“安全生产大家谈”云课堂学习</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70</w:t>
      </w:r>
      <w:r>
        <w:rPr>
          <w:rFonts w:hint="eastAsia" w:ascii="仿宋" w:hAnsi="仿宋" w:eastAsia="仿宋" w:cs="仿宋"/>
          <w:spacing w:val="0"/>
          <w:sz w:val="32"/>
          <w:szCs w:val="32"/>
          <w:lang w:val="en-US" w:eastAsia="zh-CN"/>
        </w:rPr>
        <w:t>余</w:t>
      </w:r>
      <w:r>
        <w:rPr>
          <w:rFonts w:hint="eastAsia" w:ascii="仿宋" w:hAnsi="仿宋" w:eastAsia="仿宋" w:cs="仿宋"/>
          <w:spacing w:val="0"/>
          <w:sz w:val="32"/>
          <w:szCs w:val="32"/>
        </w:rPr>
        <w:t>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创新开展应急队伍建设拉练活动2场，参与</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90</w:t>
      </w:r>
      <w:r>
        <w:rPr>
          <w:rFonts w:hint="eastAsia" w:ascii="仿宋" w:hAnsi="仿宋" w:eastAsia="仿宋" w:cs="仿宋"/>
          <w:spacing w:val="0"/>
          <w:sz w:val="32"/>
          <w:szCs w:val="32"/>
          <w:lang w:val="en-US" w:eastAsia="zh-CN"/>
        </w:rPr>
        <w:t>余</w:t>
      </w:r>
      <w:r>
        <w:rPr>
          <w:rFonts w:hint="eastAsia" w:ascii="仿宋" w:hAnsi="仿宋" w:eastAsia="仿宋" w:cs="仿宋"/>
          <w:spacing w:val="0"/>
          <w:sz w:val="32"/>
          <w:szCs w:val="32"/>
        </w:rPr>
        <w:t>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开展安全宣传进企业活动8场，参与</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230</w:t>
      </w:r>
      <w:r>
        <w:rPr>
          <w:rFonts w:hint="eastAsia" w:ascii="仿宋" w:hAnsi="仿宋" w:eastAsia="仿宋" w:cs="仿宋"/>
          <w:spacing w:val="0"/>
          <w:sz w:val="32"/>
          <w:szCs w:val="32"/>
          <w:lang w:val="en-US" w:eastAsia="zh-CN"/>
        </w:rPr>
        <w:t>余</w:t>
      </w:r>
      <w:r>
        <w:rPr>
          <w:rFonts w:hint="eastAsia" w:ascii="仿宋" w:hAnsi="仿宋" w:eastAsia="仿宋" w:cs="仿宋"/>
          <w:spacing w:val="0"/>
          <w:sz w:val="32"/>
          <w:szCs w:val="32"/>
        </w:rPr>
        <w:t>人；</w:t>
      </w:r>
      <w:r>
        <w:rPr>
          <w:rFonts w:hint="eastAsia" w:ascii="仿宋" w:hAnsi="仿宋" w:eastAsia="仿宋" w:cs="仿宋"/>
          <w:spacing w:val="0"/>
          <w:sz w:val="32"/>
          <w:szCs w:val="32"/>
          <w:lang w:val="en-US" w:eastAsia="zh-CN"/>
        </w:rPr>
        <w:t>开展</w:t>
      </w:r>
      <w:r>
        <w:rPr>
          <w:rFonts w:hint="eastAsia" w:ascii="仿宋" w:hAnsi="仿宋" w:eastAsia="仿宋" w:cs="仿宋"/>
          <w:spacing w:val="0"/>
          <w:sz w:val="32"/>
          <w:szCs w:val="32"/>
        </w:rPr>
        <w:t>安全宣传进农村活动7场，参与</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180人；开展安全宣传进学校活动3场，参与420人；开展安全宣传进家庭活动37场，参与</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74人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督促企业</w:t>
      </w:r>
      <w:r>
        <w:rPr>
          <w:rFonts w:hint="eastAsia" w:ascii="仿宋" w:hAnsi="仿宋" w:eastAsia="仿宋" w:cs="仿宋"/>
          <w:spacing w:val="0"/>
          <w:sz w:val="32"/>
          <w:szCs w:val="32"/>
        </w:rPr>
        <w:t>开展应急演练37场，参与</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520人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组织全县</w:t>
      </w:r>
      <w:r>
        <w:rPr>
          <w:rFonts w:hint="eastAsia" w:ascii="仿宋" w:hAnsi="仿宋" w:eastAsia="仿宋" w:cs="仿宋"/>
          <w:spacing w:val="0"/>
          <w:sz w:val="32"/>
          <w:szCs w:val="32"/>
        </w:rPr>
        <w:t>在省级媒体发表安全月稿件</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5篇，在市级媒体发表安全月稿件</w:t>
      </w:r>
      <w:r>
        <w:rPr>
          <w:rFonts w:hint="eastAsia" w:ascii="仿宋" w:hAnsi="仿宋" w:eastAsia="仿宋" w:cs="仿宋"/>
          <w:spacing w:val="0"/>
          <w:sz w:val="32"/>
          <w:szCs w:val="32"/>
          <w:lang w:val="en-US" w:eastAsia="zh-CN"/>
        </w:rPr>
        <w:t>37</w:t>
      </w:r>
      <w:r>
        <w:rPr>
          <w:rFonts w:hint="eastAsia" w:ascii="仿宋" w:hAnsi="仿宋" w:eastAsia="仿宋" w:cs="仿宋"/>
          <w:spacing w:val="0"/>
          <w:sz w:val="32"/>
          <w:szCs w:val="32"/>
        </w:rPr>
        <w:t>篇，在县级媒体发表安全月稿件</w:t>
      </w:r>
      <w:r>
        <w:rPr>
          <w:rFonts w:hint="eastAsia" w:ascii="仿宋" w:hAnsi="仿宋" w:eastAsia="仿宋" w:cs="仿宋"/>
          <w:spacing w:val="0"/>
          <w:sz w:val="32"/>
          <w:szCs w:val="32"/>
          <w:lang w:val="en-US" w:eastAsia="zh-CN"/>
        </w:rPr>
        <w:t>60余</w:t>
      </w:r>
      <w:r>
        <w:rPr>
          <w:rFonts w:hint="eastAsia" w:ascii="仿宋" w:hAnsi="仿宋" w:eastAsia="仿宋" w:cs="仿宋"/>
          <w:spacing w:val="0"/>
          <w:sz w:val="32"/>
          <w:szCs w:val="32"/>
        </w:rPr>
        <w:t>篇</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含手机报</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在公共场所张贴、悬挂安全标语、横幅、挂图等2</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0</w:t>
      </w:r>
      <w:r>
        <w:rPr>
          <w:rFonts w:hint="eastAsia" w:ascii="仿宋" w:hAnsi="仿宋" w:eastAsia="仿宋" w:cs="仿宋"/>
          <w:spacing w:val="0"/>
          <w:sz w:val="32"/>
          <w:szCs w:val="32"/>
          <w:lang w:val="en-US" w:eastAsia="zh-CN"/>
        </w:rPr>
        <w:t>余</w:t>
      </w:r>
      <w:r>
        <w:rPr>
          <w:rFonts w:hint="eastAsia" w:ascii="仿宋" w:hAnsi="仿宋" w:eastAsia="仿宋" w:cs="仿宋"/>
          <w:spacing w:val="0"/>
          <w:sz w:val="32"/>
          <w:szCs w:val="32"/>
        </w:rPr>
        <w:t>个；制作播放安全公益广告等安全宣传品20部</w:t>
      </w:r>
      <w:r>
        <w:rPr>
          <w:rFonts w:hint="eastAsia" w:ascii="仿宋" w:hAnsi="仿宋" w:eastAsia="仿宋" w:cs="仿宋"/>
          <w:spacing w:val="0"/>
          <w:sz w:val="32"/>
          <w:szCs w:val="32"/>
          <w:lang w:eastAsia="zh-CN"/>
        </w:rPr>
        <w:t>。</w:t>
      </w:r>
      <w:r>
        <w:rPr>
          <w:rFonts w:hint="eastAsia" w:ascii="黑体" w:hAnsi="黑体" w:eastAsia="黑体" w:cs="黑体"/>
          <w:b/>
          <w:bCs/>
          <w:spacing w:val="0"/>
          <w:kern w:val="0"/>
          <w:sz w:val="32"/>
          <w:szCs w:val="32"/>
          <w:lang w:val="en-US" w:eastAsia="zh-CN" w:bidi="ar"/>
        </w:rPr>
        <w:t>二是</w:t>
      </w:r>
      <w:r>
        <w:rPr>
          <w:rFonts w:hint="eastAsia" w:ascii="仿宋" w:hAnsi="仿宋" w:eastAsia="仿宋" w:cs="仿宋"/>
          <w:spacing w:val="0"/>
          <w:sz w:val="32"/>
          <w:szCs w:val="32"/>
          <w:lang w:val="en-US" w:eastAsia="zh-CN"/>
        </w:rPr>
        <w:t>丰富全国第13个“防灾减灾日”宣传内容。我局精心组织40家单位和全县各乡镇，</w:t>
      </w:r>
      <w:r>
        <w:rPr>
          <w:rFonts w:hint="eastAsia" w:ascii="仿宋" w:hAnsi="仿宋" w:eastAsia="仿宋" w:cs="仿宋"/>
          <w:color w:val="auto"/>
          <w:spacing w:val="0"/>
          <w:kern w:val="2"/>
          <w:sz w:val="32"/>
          <w:szCs w:val="32"/>
          <w:lang w:val="en-US" w:eastAsia="zh-CN" w:bidi="ar-SA"/>
        </w:rPr>
        <w:t>围绕“防范化解灾害风险，筑牢安全发展基础”主题</w:t>
      </w:r>
      <w:r>
        <w:rPr>
          <w:rFonts w:hint="eastAsia" w:ascii="仿宋" w:hAnsi="仿宋" w:eastAsia="仿宋" w:cs="仿宋"/>
          <w:spacing w:val="0"/>
          <w:sz w:val="32"/>
          <w:szCs w:val="32"/>
          <w:lang w:val="en-US" w:eastAsia="zh-CN"/>
        </w:rPr>
        <w:t>，举办了各具特色的宣传活动。通过宣传，</w:t>
      </w:r>
      <w:r>
        <w:rPr>
          <w:rFonts w:hint="eastAsia" w:ascii="仿宋" w:hAnsi="仿宋" w:eastAsia="仿宋" w:cs="仿宋"/>
          <w:spacing w:val="0"/>
          <w:sz w:val="32"/>
          <w:szCs w:val="32"/>
        </w:rPr>
        <w:t>广大</w:t>
      </w:r>
      <w:r>
        <w:rPr>
          <w:rFonts w:hint="eastAsia" w:ascii="仿宋" w:hAnsi="仿宋" w:eastAsia="仿宋" w:cs="仿宋"/>
          <w:spacing w:val="0"/>
          <w:sz w:val="32"/>
          <w:szCs w:val="32"/>
          <w:lang w:val="en-US" w:eastAsia="zh-CN"/>
        </w:rPr>
        <w:t>人民</w:t>
      </w:r>
      <w:r>
        <w:rPr>
          <w:rFonts w:hint="eastAsia" w:ascii="仿宋" w:hAnsi="仿宋" w:eastAsia="仿宋" w:cs="仿宋"/>
          <w:spacing w:val="0"/>
          <w:sz w:val="32"/>
          <w:szCs w:val="32"/>
        </w:rPr>
        <w:t>群众</w:t>
      </w:r>
      <w:r>
        <w:rPr>
          <w:rFonts w:hint="eastAsia" w:ascii="仿宋" w:hAnsi="仿宋" w:eastAsia="仿宋" w:cs="仿宋"/>
          <w:spacing w:val="0"/>
          <w:sz w:val="32"/>
          <w:szCs w:val="32"/>
          <w:lang w:val="en-US" w:eastAsia="zh-CN"/>
        </w:rPr>
        <w:t>了解了洪涝灾、</w:t>
      </w:r>
      <w:r>
        <w:rPr>
          <w:rFonts w:hint="eastAsia" w:ascii="仿宋" w:hAnsi="仿宋" w:eastAsia="仿宋" w:cs="仿宋"/>
          <w:spacing w:val="0"/>
          <w:sz w:val="32"/>
          <w:szCs w:val="32"/>
        </w:rPr>
        <w:t>台风</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冰雹、雷电</w:t>
      </w:r>
      <w:r>
        <w:rPr>
          <w:rFonts w:hint="eastAsia" w:ascii="仿宋" w:hAnsi="仿宋" w:eastAsia="仿宋" w:cs="仿宋"/>
          <w:spacing w:val="0"/>
          <w:sz w:val="32"/>
          <w:szCs w:val="32"/>
        </w:rPr>
        <w:t>、地震</w:t>
      </w:r>
      <w:r>
        <w:rPr>
          <w:rFonts w:hint="eastAsia" w:ascii="仿宋" w:hAnsi="仿宋" w:eastAsia="仿宋" w:cs="仿宋"/>
          <w:spacing w:val="0"/>
          <w:sz w:val="32"/>
          <w:szCs w:val="32"/>
          <w:lang w:val="en-US" w:eastAsia="zh-CN"/>
        </w:rPr>
        <w:t>、</w:t>
      </w:r>
      <w:r>
        <w:rPr>
          <w:rFonts w:hint="eastAsia" w:ascii="仿宋" w:hAnsi="仿宋" w:eastAsia="仿宋" w:cs="仿宋"/>
          <w:spacing w:val="0"/>
          <w:sz w:val="32"/>
          <w:szCs w:val="32"/>
        </w:rPr>
        <w:t>火灾等各类灾害知识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进一步</w:t>
      </w:r>
      <w:r>
        <w:rPr>
          <w:rFonts w:hint="eastAsia" w:ascii="仿宋" w:hAnsi="仿宋" w:eastAsia="仿宋" w:cs="仿宋"/>
          <w:spacing w:val="0"/>
          <w:sz w:val="32"/>
          <w:szCs w:val="32"/>
        </w:rPr>
        <w:t>增强了</w:t>
      </w:r>
      <w:r>
        <w:rPr>
          <w:rFonts w:hint="eastAsia" w:ascii="仿宋" w:hAnsi="仿宋" w:eastAsia="仿宋" w:cs="仿宋"/>
          <w:spacing w:val="0"/>
          <w:sz w:val="32"/>
          <w:szCs w:val="32"/>
          <w:lang w:val="en-US" w:eastAsia="zh-CN"/>
        </w:rPr>
        <w:t>公众</w:t>
      </w:r>
      <w:r>
        <w:rPr>
          <w:rFonts w:hint="eastAsia" w:ascii="仿宋" w:hAnsi="仿宋" w:eastAsia="仿宋" w:cs="仿宋"/>
          <w:spacing w:val="0"/>
          <w:sz w:val="32"/>
          <w:szCs w:val="32"/>
        </w:rPr>
        <w:t>防范和应对灾害风险的意识。</w:t>
      </w:r>
      <w:r>
        <w:rPr>
          <w:rFonts w:hint="eastAsia" w:ascii="仿宋" w:hAnsi="仿宋" w:eastAsia="仿宋" w:cs="仿宋"/>
          <w:spacing w:val="0"/>
          <w:sz w:val="32"/>
          <w:szCs w:val="32"/>
          <w:lang w:val="en-US" w:eastAsia="zh-CN"/>
        </w:rPr>
        <w:t>宣传期间全县</w:t>
      </w:r>
      <w:r>
        <w:rPr>
          <w:rFonts w:hint="eastAsia" w:ascii="仿宋" w:hAnsi="仿宋" w:eastAsia="仿宋" w:cs="仿宋"/>
          <w:spacing w:val="0"/>
          <w:sz w:val="32"/>
          <w:szCs w:val="32"/>
        </w:rPr>
        <w:t>共悬挂宣传横幅</w:t>
      </w:r>
      <w:r>
        <w:rPr>
          <w:rFonts w:hint="eastAsia" w:ascii="仿宋" w:hAnsi="仿宋" w:eastAsia="仿宋" w:cs="仿宋"/>
          <w:spacing w:val="0"/>
          <w:sz w:val="32"/>
          <w:szCs w:val="32"/>
          <w:lang w:val="en-US" w:eastAsia="zh-CN"/>
        </w:rPr>
        <w:t>500</w:t>
      </w:r>
      <w:r>
        <w:rPr>
          <w:rFonts w:hint="eastAsia" w:ascii="仿宋" w:hAnsi="仿宋" w:eastAsia="仿宋" w:cs="仿宋"/>
          <w:spacing w:val="0"/>
          <w:sz w:val="32"/>
          <w:szCs w:val="32"/>
        </w:rPr>
        <w:t>余</w:t>
      </w:r>
      <w:r>
        <w:rPr>
          <w:rFonts w:hint="eastAsia" w:ascii="仿宋" w:hAnsi="仿宋" w:eastAsia="仿宋" w:cs="仿宋"/>
          <w:spacing w:val="0"/>
          <w:sz w:val="32"/>
          <w:szCs w:val="32"/>
          <w:lang w:val="en-US" w:eastAsia="zh-CN"/>
        </w:rPr>
        <w:t>条</w:t>
      </w:r>
      <w:r>
        <w:rPr>
          <w:rFonts w:hint="eastAsia" w:ascii="仿宋" w:hAnsi="仿宋" w:eastAsia="仿宋" w:cs="仿宋"/>
          <w:spacing w:val="0"/>
          <w:sz w:val="32"/>
          <w:szCs w:val="32"/>
        </w:rPr>
        <w:t>，展出版面</w:t>
      </w:r>
      <w:r>
        <w:rPr>
          <w:rFonts w:hint="eastAsia" w:ascii="仿宋" w:hAnsi="仿宋" w:eastAsia="仿宋" w:cs="仿宋"/>
          <w:spacing w:val="0"/>
          <w:sz w:val="32"/>
          <w:szCs w:val="32"/>
          <w:lang w:val="en-US" w:eastAsia="zh-CN"/>
        </w:rPr>
        <w:t>200</w:t>
      </w:r>
      <w:r>
        <w:rPr>
          <w:rFonts w:hint="eastAsia" w:ascii="仿宋" w:hAnsi="仿宋" w:eastAsia="仿宋" w:cs="仿宋"/>
          <w:spacing w:val="0"/>
          <w:sz w:val="32"/>
          <w:szCs w:val="32"/>
        </w:rPr>
        <w:t>余块，设置咨询台</w:t>
      </w:r>
      <w:r>
        <w:rPr>
          <w:rFonts w:hint="eastAsia" w:ascii="仿宋" w:hAnsi="仿宋" w:eastAsia="仿宋" w:cs="仿宋"/>
          <w:spacing w:val="0"/>
          <w:sz w:val="32"/>
          <w:szCs w:val="32"/>
          <w:lang w:val="en-US" w:eastAsia="zh-CN"/>
        </w:rPr>
        <w:t>50</w:t>
      </w:r>
      <w:r>
        <w:rPr>
          <w:rFonts w:hint="eastAsia" w:ascii="仿宋" w:hAnsi="仿宋" w:eastAsia="仿宋" w:cs="仿宋"/>
          <w:spacing w:val="0"/>
          <w:sz w:val="32"/>
          <w:szCs w:val="32"/>
        </w:rPr>
        <w:t>个，散发防灾减灾宣传手册2000余本，发送手提袋、宣传海报等防灾减灾主题用品</w:t>
      </w:r>
      <w:r>
        <w:rPr>
          <w:rFonts w:hint="eastAsia" w:ascii="仿宋" w:hAnsi="仿宋" w:eastAsia="仿宋" w:cs="仿宋"/>
          <w:spacing w:val="0"/>
          <w:sz w:val="32"/>
          <w:szCs w:val="32"/>
          <w:lang w:val="en-US" w:eastAsia="zh-CN"/>
        </w:rPr>
        <w:t>700</w:t>
      </w:r>
      <w:r>
        <w:rPr>
          <w:rFonts w:hint="eastAsia" w:ascii="仿宋" w:hAnsi="仿宋" w:eastAsia="仿宋" w:cs="仿宋"/>
          <w:spacing w:val="0"/>
          <w:sz w:val="32"/>
          <w:szCs w:val="32"/>
        </w:rPr>
        <w:t>余份</w:t>
      </w:r>
      <w:r>
        <w:rPr>
          <w:rFonts w:hint="eastAsia" w:ascii="仿宋" w:hAnsi="仿宋" w:eastAsia="仿宋" w:cs="仿宋"/>
          <w:spacing w:val="0"/>
          <w:sz w:val="32"/>
          <w:szCs w:val="32"/>
          <w:lang w:eastAsia="zh-CN"/>
        </w:rPr>
        <w:t>。</w:t>
      </w:r>
      <w:r>
        <w:rPr>
          <w:rFonts w:hint="eastAsia" w:ascii="黑体" w:hAnsi="黑体" w:eastAsia="黑体" w:cs="黑体"/>
          <w:b/>
          <w:bCs/>
          <w:sz w:val="32"/>
          <w:szCs w:val="32"/>
          <w:lang w:val="en-US" w:eastAsia="zh-CN"/>
        </w:rPr>
        <w:t>三是</w:t>
      </w:r>
      <w:r>
        <w:rPr>
          <w:rFonts w:hint="eastAsia" w:ascii="仿宋" w:hAnsi="仿宋" w:eastAsia="仿宋" w:cs="仿宋"/>
          <w:sz w:val="32"/>
          <w:szCs w:val="32"/>
          <w:lang w:val="en-US" w:eastAsia="zh-CN"/>
        </w:rPr>
        <w:t>制作典型事故案例剖析警示教育片7部，</w:t>
      </w:r>
      <w:r>
        <w:rPr>
          <w:rFonts w:hint="eastAsia" w:ascii="仿宋" w:hAnsi="仿宋" w:eastAsia="仿宋" w:cs="仿宋"/>
          <w:sz w:val="32"/>
          <w:szCs w:val="32"/>
        </w:rPr>
        <w:t>组织各企事业单位和相关企业</w:t>
      </w:r>
      <w:r>
        <w:rPr>
          <w:rFonts w:hint="eastAsia" w:ascii="仿宋" w:hAnsi="仿宋" w:eastAsia="仿宋" w:cs="仿宋"/>
          <w:sz w:val="32"/>
          <w:szCs w:val="32"/>
          <w:lang w:val="en-US" w:eastAsia="zh-CN"/>
        </w:rPr>
        <w:t>1700余人次</w:t>
      </w:r>
      <w:r>
        <w:rPr>
          <w:rFonts w:hint="eastAsia" w:ascii="仿宋" w:hAnsi="仿宋" w:eastAsia="仿宋" w:cs="仿宋"/>
          <w:sz w:val="32"/>
          <w:szCs w:val="32"/>
        </w:rPr>
        <w:t>集中</w:t>
      </w:r>
      <w:r>
        <w:rPr>
          <w:rFonts w:hint="eastAsia" w:ascii="仿宋" w:hAnsi="仿宋" w:eastAsia="仿宋" w:cs="仿宋"/>
          <w:b w:val="0"/>
          <w:bCs w:val="0"/>
          <w:sz w:val="32"/>
          <w:szCs w:val="32"/>
          <w:lang w:val="en-US" w:eastAsia="zh-CN"/>
        </w:rPr>
        <w:t>开展安全警示教育活动</w:t>
      </w:r>
      <w:r>
        <w:rPr>
          <w:rFonts w:hint="eastAsia" w:ascii="仿宋" w:hAnsi="仿宋" w:eastAsia="仿宋" w:cs="仿宋"/>
          <w:sz w:val="32"/>
          <w:szCs w:val="32"/>
          <w:lang w:val="en-US" w:eastAsia="zh-CN"/>
        </w:rPr>
        <w:t>5场；通过督促指导各乡镇、各行业部门组织警示教育73场次、企业自行组织开展209场次，受教育人数约2万余人。</w:t>
      </w:r>
      <w:r>
        <w:rPr>
          <w:rFonts w:hint="eastAsia" w:ascii="仿宋" w:hAnsi="仿宋" w:eastAsia="仿宋" w:cs="仿宋"/>
          <w:color w:val="auto"/>
          <w:sz w:val="32"/>
          <w:szCs w:val="32"/>
          <w:lang w:val="en-US" w:eastAsia="zh-CN"/>
        </w:rPr>
        <w:t>通过观看警示教育片，各乡镇、各部门、各企业</w:t>
      </w:r>
      <w:r>
        <w:rPr>
          <w:rFonts w:hint="eastAsia" w:ascii="仿宋" w:hAnsi="仿宋" w:eastAsia="仿宋" w:cs="仿宋"/>
          <w:i w:val="0"/>
          <w:caps w:val="0"/>
          <w:color w:val="000000"/>
          <w:spacing w:val="0"/>
          <w:sz w:val="32"/>
          <w:szCs w:val="32"/>
          <w:u w:val="none"/>
          <w:shd w:val="clear" w:fill="FFFFFF"/>
        </w:rPr>
        <w:t>进一步提高认识、强化措施，不断筑牢安全生产防线。</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i w:val="0"/>
          <w:caps w:val="0"/>
          <w:color w:val="000000"/>
          <w:spacing w:val="0"/>
          <w:kern w:val="0"/>
          <w:sz w:val="32"/>
          <w:szCs w:val="32"/>
          <w:u w:val="none"/>
          <w:shd w:val="clear" w:color="auto" w:fill="auto"/>
          <w:lang w:val="en-US" w:eastAsia="zh-CN" w:bidi="ar"/>
        </w:rPr>
      </w:pPr>
      <w:r>
        <w:rPr>
          <w:rFonts w:hint="eastAsia" w:ascii="黑体" w:hAnsi="黑体" w:eastAsia="黑体" w:cs="黑体"/>
          <w:b w:val="0"/>
          <w:bCs w:val="0"/>
          <w:i w:val="0"/>
          <w:caps w:val="0"/>
          <w:color w:val="000000"/>
          <w:spacing w:val="0"/>
          <w:kern w:val="0"/>
          <w:sz w:val="32"/>
          <w:szCs w:val="32"/>
          <w:u w:val="none"/>
          <w:shd w:val="clear" w:color="auto" w:fill="auto"/>
          <w:lang w:val="en-US" w:eastAsia="zh-CN" w:bidi="ar"/>
        </w:rPr>
        <w:t>4.防汛抗旱方面</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修订完善了</w:t>
      </w:r>
      <w:r>
        <w:rPr>
          <w:rFonts w:hint="default" w:ascii="仿宋_GB2312" w:eastAsia="仿宋_GB2312" w:cs="Times New Roman"/>
          <w:sz w:val="32"/>
          <w:szCs w:val="32"/>
          <w:lang w:val="en-US" w:eastAsia="zh-CN"/>
        </w:rPr>
        <w:t>《尉氏县防汛抗旱应急预案》，制定《尉氏县城区排涝除险工作方案》，</w:t>
      </w:r>
      <w:r>
        <w:rPr>
          <w:rFonts w:hint="eastAsia" w:ascii="仿宋" w:hAnsi="仿宋" w:eastAsia="仿宋" w:cs="仿宋"/>
          <w:b w:val="0"/>
          <w:bCs w:val="0"/>
          <w:sz w:val="32"/>
          <w:szCs w:val="32"/>
          <w:lang w:val="en-US" w:eastAsia="zh-CN"/>
        </w:rPr>
        <w:t>在</w:t>
      </w:r>
      <w:r>
        <w:rPr>
          <w:rFonts w:hint="eastAsia" w:ascii="仿宋_GB2312" w:eastAsia="仿宋_GB2312"/>
          <w:sz w:val="32"/>
          <w:szCs w:val="32"/>
          <w:lang w:val="en-US" w:eastAsia="zh-CN"/>
        </w:rPr>
        <w:t>7月20日汛情紧急的情况下，组织召开四大班子领导参加的党政联席现场会，成立防汛抗洪抢险救灾总指挥部，迅速启动防汛应急预案和防汛I级应急响应，并通过媒体发布了指挥长1号令、2号令，宣布全县进入紧急防汛期，紧急疏散转移群众80330人。汛情以来，我县累计组织抢险救援力量20余万人次，出动机械5万余台次，动土方200余万方、石方20余万方</w:t>
      </w:r>
      <w:r>
        <w:rPr>
          <w:rFonts w:hint="eastAsia" w:ascii="仿宋_GB2312"/>
          <w:sz w:val="32"/>
          <w:szCs w:val="32"/>
          <w:lang w:val="en-US" w:eastAsia="zh-CN"/>
        </w:rPr>
        <w:t>，</w:t>
      </w:r>
      <w:r>
        <w:rPr>
          <w:rFonts w:hint="eastAsia" w:ascii="仿宋_GB2312" w:eastAsia="仿宋_GB2312" w:cs="Times New Roman"/>
          <w:sz w:val="32"/>
          <w:szCs w:val="32"/>
          <w:lang w:val="en-US" w:eastAsia="zh-CN"/>
        </w:rPr>
        <w:t>共计转移人口</w:t>
      </w:r>
      <w:r>
        <w:rPr>
          <w:rFonts w:hint="default" w:ascii="仿宋_GB2312" w:eastAsia="仿宋_GB2312" w:cs="Times New Roman"/>
          <w:sz w:val="32"/>
          <w:szCs w:val="32"/>
          <w:lang w:val="en-US" w:eastAsia="zh-CN"/>
        </w:rPr>
        <w:t xml:space="preserve"> </w:t>
      </w:r>
      <w:r>
        <w:rPr>
          <w:rFonts w:hint="eastAsia" w:ascii="仿宋_GB2312" w:eastAsia="仿宋_GB2312" w:cs="Times New Roman"/>
          <w:sz w:val="32"/>
          <w:szCs w:val="32"/>
          <w:lang w:val="en-US" w:eastAsia="zh-CN"/>
        </w:rPr>
        <w:t>80330人，并先后设置集中安置点38个，累计安置群众30651人。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right="0" w:firstLine="643" w:firstLineChars="200"/>
        <w:jc w:val="left"/>
      </w:pPr>
      <w:r>
        <w:rPr>
          <w:rFonts w:hint="eastAsia" w:ascii="黑体" w:hAnsi="宋体" w:eastAsia="黑体" w:cs="黑体"/>
          <w:b/>
          <w:bCs/>
          <w:color w:val="333333"/>
          <w:kern w:val="2"/>
          <w:sz w:val="32"/>
          <w:szCs w:val="32"/>
          <w:lang w:val="en-US" w:eastAsia="zh-CN" w:bidi="ar"/>
        </w:rPr>
        <w:t>5.</w:t>
      </w:r>
      <w:bookmarkStart w:id="0" w:name="_GoBack"/>
      <w:bookmarkEnd w:id="0"/>
      <w:r>
        <w:rPr>
          <w:rFonts w:hint="eastAsia" w:ascii="黑体" w:hAnsi="宋体" w:eastAsia="黑体" w:cs="黑体"/>
          <w:b/>
          <w:bCs/>
          <w:color w:val="333333"/>
          <w:kern w:val="2"/>
          <w:sz w:val="32"/>
          <w:szCs w:val="32"/>
          <w:lang w:val="en-US" w:eastAsia="zh-CN" w:bidi="ar"/>
        </w:rPr>
        <w:t>灾后重建方面</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受汛情和疫情双重影响，“7·20”以来，成立了10个灾情核查小组，全体人员全部下沉乡村一下，开展各类灾情核查工作，指导各乡镇、村、各相关单位全面开展灾害重建工作。我县农作物受灾面积74.1万亩，其中农作物绝收面积41.46万亩，房屋受损4906户17447间，直接经济损失22.3亿元。</w:t>
      </w:r>
    </w:p>
    <w:p>
      <w:pPr>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一是</w:t>
      </w:r>
      <w:r>
        <w:rPr>
          <w:rFonts w:hint="eastAsia" w:ascii="仿宋_GB2312" w:eastAsia="仿宋_GB2312"/>
          <w:sz w:val="32"/>
          <w:szCs w:val="32"/>
          <w:lang w:val="en-US" w:eastAsia="zh-CN"/>
        </w:rPr>
        <w:t>调集8名消杀专家，组织24375人次，调用无人机、雾炮车、电动喷雾器等消杀设备6579台，投入6.86吨消毒消杀药品，开展全域消毒消杀。目前全县集中式饮用水水质检测达标率100%，全县灾后没有发生疫病、疫情。</w:t>
      </w:r>
    </w:p>
    <w:p>
      <w:pPr>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二是</w:t>
      </w:r>
      <w:r>
        <w:rPr>
          <w:rFonts w:hint="eastAsia" w:ascii="仿宋_GB2312" w:eastAsia="仿宋_GB2312"/>
          <w:sz w:val="32"/>
          <w:szCs w:val="32"/>
          <w:lang w:val="en-US" w:eastAsia="zh-CN"/>
        </w:rPr>
        <w:t>认真落实省市救助政策，对符合条件的受灾群众及时发放救助资金，帮助群众重建家园。</w:t>
      </w:r>
      <w:r>
        <w:rPr>
          <w:rFonts w:hint="eastAsia" w:ascii="仿宋" w:hAnsi="仿宋" w:eastAsia="仿宋" w:cs="仿宋"/>
          <w:sz w:val="32"/>
          <w:szCs w:val="32"/>
          <w:lang w:val="en-US" w:eastAsia="zh-CN"/>
        </w:rPr>
        <w:t>经走访入户核查，我县过渡期救助群众符合补助政策的共10户22人，需发放资金30300元；分散转移群众符合补助政策的9494户34868人，需发放资金31815600元。</w:t>
      </w:r>
      <w:r>
        <w:rPr>
          <w:rFonts w:hint="eastAsia" w:ascii="仿宋_GB2312" w:eastAsia="仿宋_GB2312"/>
          <w:sz w:val="32"/>
          <w:szCs w:val="32"/>
          <w:lang w:val="en-US" w:eastAsia="zh-CN"/>
        </w:rPr>
        <w:t>目前群众安置救助资金已全部拨付到位。</w:t>
      </w:r>
    </w:p>
    <w:p>
      <w:pPr>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三是</w:t>
      </w:r>
      <w:r>
        <w:rPr>
          <w:rFonts w:hint="eastAsia" w:ascii="仿宋_GB2312" w:eastAsia="仿宋_GB2312"/>
          <w:sz w:val="32"/>
          <w:szCs w:val="32"/>
          <w:lang w:val="en-US" w:eastAsia="zh-CN"/>
        </w:rPr>
        <w:t>累计封堵排水口22处，对贾鲁河、双洎河、西三干渠等河道险工险段进行修复加固，共修复堤防25公里，新筑堤防4.5公里，加高加固堤防5.2公里。</w:t>
      </w:r>
    </w:p>
    <w:p>
      <w:pPr>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四是</w:t>
      </w:r>
      <w:r>
        <w:rPr>
          <w:rFonts w:hint="eastAsia" w:ascii="仿宋_GB2312" w:eastAsia="仿宋_GB2312"/>
          <w:sz w:val="32"/>
          <w:szCs w:val="32"/>
          <w:lang w:val="en-US" w:eastAsia="zh-CN"/>
        </w:rPr>
        <w:t>积极组织干部群众进行农田排水，并及时发放种子及补贴，截至目前，我县已拨付农业生产救灾资金5703万元，改种补种农田34.1万亩，占绝收农田的82.2%；同时，认真做好灾后水毁工程重建，经排查，全县损毁机井5259眼。已争取400万元资金，全部用于农田灾后水利设施恢复重建。</w:t>
      </w:r>
    </w:p>
    <w:p>
      <w:pPr>
        <w:keepNext w:val="0"/>
        <w:keepLines w:val="0"/>
        <w:pageBreakBefore w:val="0"/>
        <w:kinsoku/>
        <w:wordWrap/>
        <w:overflowPunct/>
        <w:topLinePunct w:val="0"/>
        <w:autoSpaceDE/>
        <w:autoSpaceDN/>
        <w:bidi w:val="0"/>
        <w:snapToGrid/>
        <w:spacing w:line="560" w:lineRule="exact"/>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18B7CF-B68F-4139-BF14-91054517A5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C171E6C-C04C-455A-A6E0-627752C15FBA}"/>
  </w:font>
  <w:font w:name="仿宋_GB2312">
    <w:panose1 w:val="02010609030101010101"/>
    <w:charset w:val="86"/>
    <w:family w:val="auto"/>
    <w:pitch w:val="default"/>
    <w:sig w:usb0="00000001" w:usb1="080E0000" w:usb2="00000000" w:usb3="00000000" w:csb0="00040000" w:csb1="00000000"/>
    <w:embedRegular r:id="rId3" w:fontKey="{BB398259-2E71-4CB2-874B-287EC2CE4C3C}"/>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4" w:fontKey="{BD64CDAF-E1CE-4B90-B774-A54BFEFCC853}"/>
  </w:font>
  <w:font w:name="楷体">
    <w:panose1 w:val="02010609060101010101"/>
    <w:charset w:val="86"/>
    <w:family w:val="auto"/>
    <w:pitch w:val="default"/>
    <w:sig w:usb0="800002BF" w:usb1="38CF7CFA" w:usb2="00000016" w:usb3="00000000" w:csb0="00040001" w:csb1="00000000"/>
    <w:embedRegular r:id="rId5" w:fontKey="{A25DA715-41AB-45FC-932F-46E366DFCC03}"/>
  </w:font>
  <w:font w:name="方正仿宋_GB2312">
    <w:panose1 w:val="02000000000000000000"/>
    <w:charset w:val="86"/>
    <w:family w:val="auto"/>
    <w:pitch w:val="default"/>
    <w:sig w:usb0="A00002BF" w:usb1="184F6CFA"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color w:val="404040" w:themeColor="text1" w:themeTint="BF"/>
                              <w:sz w:val="28"/>
                              <w:szCs w:val="44"/>
                              <w14:textFill>
                                <w14:solidFill>
                                  <w14:schemeClr w14:val="tx1">
                                    <w14:lumMod w14:val="75000"/>
                                    <w14:lumOff w14:val="25000"/>
                                  </w14:schemeClr>
                                </w14:solidFill>
                              </w14:textFill>
                            </w:rPr>
                          </w:pPr>
                          <w:r>
                            <w:rPr>
                              <w:color w:val="404040" w:themeColor="text1" w:themeTint="BF"/>
                              <w:sz w:val="28"/>
                              <w:szCs w:val="44"/>
                              <w14:textFill>
                                <w14:solidFill>
                                  <w14:schemeClr w14:val="tx1">
                                    <w14:lumMod w14:val="75000"/>
                                    <w14:lumOff w14:val="25000"/>
                                  </w14:schemeClr>
                                </w14:solidFill>
                              </w14:textFill>
                            </w:rPr>
                            <w:fldChar w:fldCharType="begin"/>
                          </w:r>
                          <w:r>
                            <w:rPr>
                              <w:color w:val="404040" w:themeColor="text1" w:themeTint="BF"/>
                              <w:sz w:val="28"/>
                              <w:szCs w:val="44"/>
                              <w14:textFill>
                                <w14:solidFill>
                                  <w14:schemeClr w14:val="tx1">
                                    <w14:lumMod w14:val="75000"/>
                                    <w14:lumOff w14:val="25000"/>
                                  </w14:schemeClr>
                                </w14:solidFill>
                              </w14:textFill>
                            </w:rPr>
                            <w:instrText xml:space="preserve"> PAGE  \* MERGEFORMAT </w:instrText>
                          </w:r>
                          <w:r>
                            <w:rPr>
                              <w:color w:val="404040" w:themeColor="text1" w:themeTint="BF"/>
                              <w:sz w:val="28"/>
                              <w:szCs w:val="44"/>
                              <w14:textFill>
                                <w14:solidFill>
                                  <w14:schemeClr w14:val="tx1">
                                    <w14:lumMod w14:val="75000"/>
                                    <w14:lumOff w14:val="25000"/>
                                  </w14:schemeClr>
                                </w14:solidFill>
                              </w14:textFill>
                            </w:rPr>
                            <w:fldChar w:fldCharType="separate"/>
                          </w:r>
                          <w:r>
                            <w:rPr>
                              <w:color w:val="404040" w:themeColor="text1" w:themeTint="BF"/>
                              <w:sz w:val="28"/>
                              <w:szCs w:val="44"/>
                              <w14:textFill>
                                <w14:solidFill>
                                  <w14:schemeClr w14:val="tx1">
                                    <w14:lumMod w14:val="75000"/>
                                    <w14:lumOff w14:val="25000"/>
                                  </w14:schemeClr>
                                </w14:solidFill>
                              </w14:textFill>
                            </w:rPr>
                            <w:t>1</w:t>
                          </w:r>
                          <w:r>
                            <w:rPr>
                              <w:color w:val="404040" w:themeColor="text1" w:themeTint="BF"/>
                              <w:sz w:val="28"/>
                              <w:szCs w:val="44"/>
                              <w14:textFill>
                                <w14:solidFill>
                                  <w14:schemeClr w14:val="tx1">
                                    <w14:lumMod w14:val="75000"/>
                                    <w14:lumOff w14:val="25000"/>
                                  </w14:schemeClr>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color w:val="404040" w:themeColor="text1" w:themeTint="BF"/>
                        <w:sz w:val="28"/>
                        <w:szCs w:val="44"/>
                        <w14:textFill>
                          <w14:solidFill>
                            <w14:schemeClr w14:val="tx1">
                              <w14:lumMod w14:val="75000"/>
                              <w14:lumOff w14:val="25000"/>
                            </w14:schemeClr>
                          </w14:solidFill>
                        </w14:textFill>
                      </w:rPr>
                    </w:pPr>
                    <w:r>
                      <w:rPr>
                        <w:color w:val="404040" w:themeColor="text1" w:themeTint="BF"/>
                        <w:sz w:val="28"/>
                        <w:szCs w:val="44"/>
                        <w14:textFill>
                          <w14:solidFill>
                            <w14:schemeClr w14:val="tx1">
                              <w14:lumMod w14:val="75000"/>
                              <w14:lumOff w14:val="25000"/>
                            </w14:schemeClr>
                          </w14:solidFill>
                        </w14:textFill>
                      </w:rPr>
                      <w:fldChar w:fldCharType="begin"/>
                    </w:r>
                    <w:r>
                      <w:rPr>
                        <w:color w:val="404040" w:themeColor="text1" w:themeTint="BF"/>
                        <w:sz w:val="28"/>
                        <w:szCs w:val="44"/>
                        <w14:textFill>
                          <w14:solidFill>
                            <w14:schemeClr w14:val="tx1">
                              <w14:lumMod w14:val="75000"/>
                              <w14:lumOff w14:val="25000"/>
                            </w14:schemeClr>
                          </w14:solidFill>
                        </w14:textFill>
                      </w:rPr>
                      <w:instrText xml:space="preserve"> PAGE  \* MERGEFORMAT </w:instrText>
                    </w:r>
                    <w:r>
                      <w:rPr>
                        <w:color w:val="404040" w:themeColor="text1" w:themeTint="BF"/>
                        <w:sz w:val="28"/>
                        <w:szCs w:val="44"/>
                        <w14:textFill>
                          <w14:solidFill>
                            <w14:schemeClr w14:val="tx1">
                              <w14:lumMod w14:val="75000"/>
                              <w14:lumOff w14:val="25000"/>
                            </w14:schemeClr>
                          </w14:solidFill>
                        </w14:textFill>
                      </w:rPr>
                      <w:fldChar w:fldCharType="separate"/>
                    </w:r>
                    <w:r>
                      <w:rPr>
                        <w:color w:val="404040" w:themeColor="text1" w:themeTint="BF"/>
                        <w:sz w:val="28"/>
                        <w:szCs w:val="44"/>
                        <w14:textFill>
                          <w14:solidFill>
                            <w14:schemeClr w14:val="tx1">
                              <w14:lumMod w14:val="75000"/>
                              <w14:lumOff w14:val="25000"/>
                            </w14:schemeClr>
                          </w14:solidFill>
                        </w14:textFill>
                      </w:rPr>
                      <w:t>1</w:t>
                    </w:r>
                    <w:r>
                      <w:rPr>
                        <w:color w:val="404040" w:themeColor="text1" w:themeTint="BF"/>
                        <w:sz w:val="28"/>
                        <w:szCs w:val="44"/>
                        <w14:textFill>
                          <w14:solidFill>
                            <w14:schemeClr w14:val="tx1">
                              <w14:lumMod w14:val="75000"/>
                              <w14:lumOff w14:val="25000"/>
                            </w14:schemeClr>
                          </w14:solidFill>
                        </w14:textFil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7167"/>
    <w:rsid w:val="01672340"/>
    <w:rsid w:val="01844E9B"/>
    <w:rsid w:val="01B20D66"/>
    <w:rsid w:val="01C16379"/>
    <w:rsid w:val="02581D09"/>
    <w:rsid w:val="031E49E0"/>
    <w:rsid w:val="033D3BD1"/>
    <w:rsid w:val="03CE599D"/>
    <w:rsid w:val="05757629"/>
    <w:rsid w:val="057B6A3E"/>
    <w:rsid w:val="06A12E0B"/>
    <w:rsid w:val="09816FF4"/>
    <w:rsid w:val="09C36101"/>
    <w:rsid w:val="09C81D9E"/>
    <w:rsid w:val="0A075CB4"/>
    <w:rsid w:val="0A0C3783"/>
    <w:rsid w:val="0B6E56C1"/>
    <w:rsid w:val="0E2A458C"/>
    <w:rsid w:val="0E613E81"/>
    <w:rsid w:val="0FC421D5"/>
    <w:rsid w:val="10B532CF"/>
    <w:rsid w:val="110B7A75"/>
    <w:rsid w:val="1210234F"/>
    <w:rsid w:val="12A32169"/>
    <w:rsid w:val="130704B2"/>
    <w:rsid w:val="133E6C02"/>
    <w:rsid w:val="136055AA"/>
    <w:rsid w:val="142141D3"/>
    <w:rsid w:val="14361EBE"/>
    <w:rsid w:val="15D83C6A"/>
    <w:rsid w:val="1747418C"/>
    <w:rsid w:val="17F11934"/>
    <w:rsid w:val="190654DA"/>
    <w:rsid w:val="19442225"/>
    <w:rsid w:val="1A54269A"/>
    <w:rsid w:val="1A7F0C9F"/>
    <w:rsid w:val="1ABB4A82"/>
    <w:rsid w:val="1B095D6C"/>
    <w:rsid w:val="1B5C27C5"/>
    <w:rsid w:val="1B6F5ADF"/>
    <w:rsid w:val="1BCE2CA9"/>
    <w:rsid w:val="1BE60E96"/>
    <w:rsid w:val="1D986CA3"/>
    <w:rsid w:val="1DCC7634"/>
    <w:rsid w:val="1ED25F72"/>
    <w:rsid w:val="201850D5"/>
    <w:rsid w:val="20D90329"/>
    <w:rsid w:val="21001D3B"/>
    <w:rsid w:val="21732099"/>
    <w:rsid w:val="21C43B8C"/>
    <w:rsid w:val="26AA3F9F"/>
    <w:rsid w:val="26D3152F"/>
    <w:rsid w:val="27AF47B6"/>
    <w:rsid w:val="27F22500"/>
    <w:rsid w:val="2B340B5A"/>
    <w:rsid w:val="2B4D144D"/>
    <w:rsid w:val="2B727A1B"/>
    <w:rsid w:val="2B7F2B74"/>
    <w:rsid w:val="2E993783"/>
    <w:rsid w:val="2F13235F"/>
    <w:rsid w:val="2F2B65CF"/>
    <w:rsid w:val="2FCA0D9A"/>
    <w:rsid w:val="2FFD481F"/>
    <w:rsid w:val="3082432F"/>
    <w:rsid w:val="31F137DE"/>
    <w:rsid w:val="332A4256"/>
    <w:rsid w:val="34190BBD"/>
    <w:rsid w:val="3473527E"/>
    <w:rsid w:val="34F02049"/>
    <w:rsid w:val="358F3344"/>
    <w:rsid w:val="35965E27"/>
    <w:rsid w:val="35A80A83"/>
    <w:rsid w:val="35FA09B5"/>
    <w:rsid w:val="36731289"/>
    <w:rsid w:val="372C48AF"/>
    <w:rsid w:val="37C97509"/>
    <w:rsid w:val="38C2224D"/>
    <w:rsid w:val="39A86E7D"/>
    <w:rsid w:val="3ABF175D"/>
    <w:rsid w:val="3CAC217F"/>
    <w:rsid w:val="3F656AD6"/>
    <w:rsid w:val="40402C6D"/>
    <w:rsid w:val="40545E77"/>
    <w:rsid w:val="41F0556B"/>
    <w:rsid w:val="43B337F7"/>
    <w:rsid w:val="43E256D9"/>
    <w:rsid w:val="44D51F6E"/>
    <w:rsid w:val="452C499C"/>
    <w:rsid w:val="452D2322"/>
    <w:rsid w:val="454C7DB0"/>
    <w:rsid w:val="46AF6A34"/>
    <w:rsid w:val="46B57CFA"/>
    <w:rsid w:val="47042EF7"/>
    <w:rsid w:val="491D1A35"/>
    <w:rsid w:val="49802537"/>
    <w:rsid w:val="4A77475B"/>
    <w:rsid w:val="4CC413DC"/>
    <w:rsid w:val="500326B3"/>
    <w:rsid w:val="50663FD1"/>
    <w:rsid w:val="506A18AA"/>
    <w:rsid w:val="508961DA"/>
    <w:rsid w:val="50FA1FF9"/>
    <w:rsid w:val="51E04440"/>
    <w:rsid w:val="53023411"/>
    <w:rsid w:val="545D37AD"/>
    <w:rsid w:val="54B124B2"/>
    <w:rsid w:val="54D115E8"/>
    <w:rsid w:val="54D40259"/>
    <w:rsid w:val="57557BB4"/>
    <w:rsid w:val="5922219C"/>
    <w:rsid w:val="5A5913F3"/>
    <w:rsid w:val="5A903071"/>
    <w:rsid w:val="5B211138"/>
    <w:rsid w:val="5C420A95"/>
    <w:rsid w:val="5CA346B5"/>
    <w:rsid w:val="5D6F0A2C"/>
    <w:rsid w:val="5E9F56E2"/>
    <w:rsid w:val="5FF32D29"/>
    <w:rsid w:val="600927B0"/>
    <w:rsid w:val="60C12A25"/>
    <w:rsid w:val="60E90148"/>
    <w:rsid w:val="61594DF2"/>
    <w:rsid w:val="62001BBD"/>
    <w:rsid w:val="630062D7"/>
    <w:rsid w:val="63AC48CA"/>
    <w:rsid w:val="63BA0840"/>
    <w:rsid w:val="647270B4"/>
    <w:rsid w:val="647E223B"/>
    <w:rsid w:val="65AE6C62"/>
    <w:rsid w:val="680B1D7F"/>
    <w:rsid w:val="69026C8D"/>
    <w:rsid w:val="690F3FEF"/>
    <w:rsid w:val="6CCD55BC"/>
    <w:rsid w:val="6D79317A"/>
    <w:rsid w:val="70A415A2"/>
    <w:rsid w:val="716632A4"/>
    <w:rsid w:val="71A93E6D"/>
    <w:rsid w:val="7202404F"/>
    <w:rsid w:val="727A2195"/>
    <w:rsid w:val="727C134D"/>
    <w:rsid w:val="73921443"/>
    <w:rsid w:val="73FD791F"/>
    <w:rsid w:val="74176CDB"/>
    <w:rsid w:val="758A43B3"/>
    <w:rsid w:val="79B746A6"/>
    <w:rsid w:val="7D6002F2"/>
    <w:rsid w:val="7D6D6E2E"/>
    <w:rsid w:val="7DEE7A07"/>
    <w:rsid w:val="7FE3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宋体"/>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1"/>
    <w:qFormat/>
    <w:uiPriority w:val="0"/>
    <w:pPr>
      <w:spacing w:after="120"/>
    </w:pPr>
    <w:rPr>
      <w:rFonts w:eastAsia="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10">
    <w:name w:val="BodyText"/>
    <w:basedOn w:val="1"/>
    <w:next w:val="1"/>
    <w:qFormat/>
    <w:uiPriority w:val="0"/>
    <w:pPr>
      <w:spacing w:after="120" w:line="240" w:lineRule="auto"/>
      <w:jc w:val="both"/>
    </w:pPr>
    <w:rPr>
      <w:rFonts w:ascii="Times New Roman" w:hAnsi="Times New Roman" w:eastAsia="仿宋_GB2312"/>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张然</cp:lastModifiedBy>
  <dcterms:modified xsi:type="dcterms:W3CDTF">2022-01-28T09:38:26Z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73CDDA6C61C348A183BD9027C2074115</vt:lpwstr>
  </property>
</Properties>
</file>