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420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/>
          <w:i w:val="0"/>
          <w:caps w:val="0"/>
          <w:color w:val="333333"/>
          <w:spacing w:val="0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b w:val="0"/>
          <w:bCs/>
          <w:i w:val="0"/>
          <w:caps w:val="0"/>
          <w:color w:val="333333"/>
          <w:spacing w:val="0"/>
          <w:sz w:val="44"/>
          <w:szCs w:val="44"/>
          <w:lang w:val="en-US" w:eastAsia="zh-CN"/>
        </w:rPr>
        <w:t>尉氏县大桥乡人民政府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420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b w:val="0"/>
          <w:bCs/>
          <w:i w:val="0"/>
          <w:caps w:val="0"/>
          <w:color w:val="333333"/>
          <w:spacing w:val="0"/>
          <w:sz w:val="44"/>
          <w:szCs w:val="44"/>
          <w:lang w:val="en-US" w:eastAsia="zh-CN"/>
        </w:rPr>
        <w:t>2021年政府公开工作年度报告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420"/>
        <w:jc w:val="both"/>
        <w:textAlignment w:val="auto"/>
        <w:rPr>
          <w:rFonts w:hint="default" w:ascii="Times New Roman" w:hAnsi="Times New Roman" w:eastAsia="宋体" w:cs="Times New Roman"/>
          <w:b/>
          <w:i w:val="0"/>
          <w:caps w:val="0"/>
          <w:color w:val="333333"/>
          <w:spacing w:val="0"/>
          <w:sz w:val="24"/>
          <w:szCs w:val="24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right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i w:val="0"/>
          <w:caps w:val="0"/>
          <w:color w:val="333333"/>
          <w:spacing w:val="0"/>
          <w:sz w:val="32"/>
          <w:szCs w:val="32"/>
        </w:rPr>
        <w:t>一、总体情况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2021年，在乡党委政府正确领导下，大桥乡政府紧紧围绕政务公开新要求，坚持</w:t>
      </w:r>
      <w:r>
        <w:rPr>
          <w:rFonts w:hint="eastAsia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公开是常态、不公开是例外</w:t>
      </w:r>
      <w:r>
        <w:rPr>
          <w:rFonts w:hint="eastAsia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为原则，以群众需求为基本出发点，以</w:t>
      </w:r>
      <w:r>
        <w:rPr>
          <w:rFonts w:hint="eastAsia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精准公开、贴心服务</w:t>
      </w:r>
      <w:r>
        <w:rPr>
          <w:rFonts w:hint="eastAsia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为主题，强组织、重宣传、拓渠道，着力提升依法公开能力和政务公开质量，切实发挥公开促落实、促规范、促服务的作用。报告中所列数据统计期限为2021年1月1日至2021年12月31日。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 xml:space="preserve">（一）主动公开情况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b/>
          <w:bCs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2021年我乡采取公开目录、新闻媒体、公开栏等多种公开形式，按照资讯要闻、法规文件即时公开，人事信息按需公开、规划计划、财政信息、组织机构按年度公开的频次进行公开。截至目前，该乡累计公开政府信息数量5900条，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333333"/>
          <w:spacing w:val="0"/>
          <w:sz w:val="32"/>
          <w:szCs w:val="32"/>
          <w:lang w:val="en-US" w:eastAsia="zh-CN"/>
        </w:rPr>
        <w:t>其中，全年报送短、实、快的稿件、工作信息、图片新闻等各类信息600余篇，省级报刊采用280余篇，市级报刊采用120余篇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。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依托远程教育和学习强国平台，开展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十分钟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微课堂学习活动，推动党的政治理论学习常态化；2021年评选好媳妇、好婆婆、星级文明户、和谐家庭共计120人（户），树立了敬老孝亲，团结邻里的榜样，文明乡风日益浓厚。</w:t>
      </w:r>
      <w:r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u w:val="none"/>
          <w:shd w:val="clear" w:color="auto" w:fill="auto"/>
          <w:lang w:val="en-US" w:eastAsia="zh-CN" w:bidi="ar-SA"/>
        </w:rPr>
        <w:t>党旗在防汛防疫第一线高高飘扬。在全乡24个行政村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333333"/>
          <w:spacing w:val="0"/>
          <w:sz w:val="32"/>
          <w:szCs w:val="32"/>
          <w:lang w:val="en-US" w:eastAsia="zh-CN"/>
        </w:rPr>
        <w:t>张贴疫情防控宣传页10000余份，</w:t>
      </w:r>
      <w:r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u w:val="none"/>
          <w:shd w:val="clear" w:color="auto" w:fill="auto"/>
          <w:lang w:val="en-US" w:eastAsia="zh-CN" w:bidi="ar-SA"/>
        </w:rPr>
        <w:t>接种疫苗占全乡总人口95%以上，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7月下旬大桥乡境内5条河流水位暴涨，大桥乡党委政府多次下发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紧急令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，化解险情9次，发动党群15000余人次，沙袋固堤16公里，为群众筑起了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安全堤坝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，在此过程中，33名群众主动递交了入党申请书。疫情防控期间，全乡设立卡点29个，全部实行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两建两旗两岗两队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管理，成立临时党支部党员327人，组建党员突击队26支，志愿服务队人员302人。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highlight w:val="none"/>
          <w:lang w:eastAsia="zh-CN"/>
        </w:rPr>
        <w:t>民生保障扎实有效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highlight w:val="none"/>
        </w:rPr>
        <w:t>。全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力落实好农村居民最低生活保障民生工程，强化政策宣传，精准开展动态管理，应保尽保、应退尽退，织密织牢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保障网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，完成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1017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人残疾人动态更新，全乡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1099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名群众纳入低保、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82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名群众纳入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特困救济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，累计发放低保金、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特困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金、困难生活补贴、高龄补贴、现役军人优待金等各类民生保障资金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6012978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元；医疗救助76人，发放救助资金24.5万元。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针对规范性文件坚持政策性文件与解读方案、解读材料同步，将文件与解读相互关联，提高了文件的解读效率，方便群众查阅，并形成图文解读。同时，大桥乡积极回应关切，利用云上尉氏、微信公众号等新媒体加大对外宣传力度，提高大桥乡知名度的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spacing w:val="-6"/>
          <w:kern w:val="0"/>
          <w:sz w:val="32"/>
          <w:szCs w:val="32"/>
          <w:lang w:val="en-US" w:eastAsia="zh-CN" w:bidi="ar"/>
        </w:rPr>
        <w:t>同时也让在外务工的大桥人了解近一年大桥乡的发展与变化。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楷体_GB2312" w:hAnsi="楷体_GB2312" w:eastAsia="楷体_GB2312" w:cs="楷体_GB2312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依申请公开情况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新修订的《中华人民共和国政府信息公开条例》实施以来，大桥乡严格对照新条例的要求，认真抓好依申请公开工作。拓展依申请公开受理渠道，更好发挥互联网+政务作用，为申请人提供便捷服务。严格按照法定时限履行答复程序，以统一规范的答复格式，标准化答复文书，依法依规做好答复工作。2021年，大桥乡未收到和处理政府信息公开申请情况，政府信息公开行政复议、行政诉讼情况均无。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 xml:space="preserve">（三）政府信息管理情况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  <w:t xml:space="preserve">强化公开属性源头管理。出台《关于政府信息公文公开属性源头认定制度》，将公文公开属性管理纳入公文制作过程，公文类信息公开工作按照依法、及时、高效的原则，在公文产生的过程中同步确定其公开属性。 建立健全政府信息保密审查制度机制。完善保密审查机制、流程，严格落实政府信息公开保密审查任务，保证信息内容完善、格式规范，符合保密要求。保密审查与督导专项组定期对信息公开进行考核、评议和责任追究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 xml:space="preserve">（四）政府信息公开平台建设情况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  <w:t>认真落实网站集约化和内容信息建设要求，精心做好大桥乡政务公开专属栏目，确保平台管理规范有序。加强机关政务服务大厅、信息公开栏、等信息公开平台建设，统筹推进政务新媒体与政府网站的协同联动、融合发展，加快办事大厅线上线下融合发展，推动服务事项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  <w:t>“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  <w:t>一网通办</w:t>
      </w:r>
      <w:r>
        <w:rPr>
          <w:rFonts w:hint="eastAsia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  <w:t>”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  <w:t xml:space="preserve">。强化档案电子库建设，找准档案资源共享与政府信息公开的结合点，推动信息公开畅通、确保内容真实准确。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 xml:space="preserve">（五）政府信息公开监督保障情况 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  <w:t>乡党委、乡政府高度重视政府信息和政务公开，将此项工作纳入年度重点任务和督导范围，始终坚持高位推动、周密安排、精心组织、狠抓落实。严格落实《政府信息公开保密审查办法》，进一步完善政府信息公开保密审查机制，规范审查程序，落实审查责任。同时，将政务公开工作纳入全乡部门绩效考核，完善常态化督导体系。2021年全年共接到市长热线、县长热线共30余条，均在第一时间结合相关部门站所、行政村进行有效反馈，办结率100%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b w:val="0"/>
          <w:bCs/>
          <w:sz w:val="32"/>
          <w:szCs w:val="32"/>
        </w:rPr>
      </w:pPr>
      <w:r>
        <w:rPr>
          <w:rFonts w:hint="default" w:ascii="Times New Roman" w:hAnsi="Times New Roman" w:eastAsia="黑体" w:cs="Times New Roman"/>
          <w:b w:val="0"/>
          <w:bCs/>
          <w:i w:val="0"/>
          <w:caps w:val="0"/>
          <w:color w:val="333333"/>
          <w:spacing w:val="0"/>
          <w:sz w:val="32"/>
          <w:szCs w:val="32"/>
        </w:rPr>
        <w:t>二、主动公开政府信息情况</w:t>
      </w:r>
    </w:p>
    <w:tbl>
      <w:tblPr>
        <w:tblStyle w:val="4"/>
        <w:tblW w:w="974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5"/>
        <w:gridCol w:w="2435"/>
        <w:gridCol w:w="2435"/>
        <w:gridCol w:w="243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第二十条第（一）项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本年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制发件数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本年废止件数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现行有效件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规章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cs="Times New Roman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行政规范性文件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cs="Times New Roman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第二十条第（五）项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本年处理决定数量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行政许可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cs="Times New Roman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第二十条第（六）项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本年处理决定数量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行政处罚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行政强制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第二十条第（八）项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本年收费金额（单位：万元）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行政事业性收费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0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32" w:lineRule="atLeast"/>
        <w:ind w:right="0"/>
        <w:jc w:val="both"/>
        <w:rPr>
          <w:rFonts w:hint="default" w:ascii="Times New Roman" w:hAnsi="Times New Roman" w:eastAsia="黑体" w:cs="Times New Roman"/>
          <w:b w:val="0"/>
          <w:bCs/>
          <w:sz w:val="32"/>
          <w:szCs w:val="32"/>
        </w:rPr>
      </w:pPr>
      <w:r>
        <w:rPr>
          <w:rFonts w:hint="default" w:ascii="Times New Roman" w:hAnsi="Times New Roman" w:eastAsia="黑体" w:cs="Times New Roman"/>
          <w:b w:val="0"/>
          <w:bCs/>
          <w:i w:val="0"/>
          <w:caps w:val="0"/>
          <w:color w:val="333333"/>
          <w:spacing w:val="0"/>
          <w:sz w:val="32"/>
          <w:szCs w:val="32"/>
        </w:rPr>
        <w:t>三、收到和处理政府信息公开申请情况</w:t>
      </w:r>
    </w:p>
    <w:tbl>
      <w:tblPr>
        <w:tblStyle w:val="4"/>
        <w:tblW w:w="9739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5"/>
        <w:gridCol w:w="942"/>
        <w:gridCol w:w="3220"/>
        <w:gridCol w:w="686"/>
        <w:gridCol w:w="686"/>
        <w:gridCol w:w="686"/>
        <w:gridCol w:w="686"/>
        <w:gridCol w:w="686"/>
        <w:gridCol w:w="693"/>
        <w:gridCol w:w="689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4927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楷体" w:cs="Times New Roman"/>
                <w:kern w:val="0"/>
                <w:sz w:val="20"/>
                <w:szCs w:val="20"/>
                <w:lang w:val="en-US" w:eastAsia="zh-CN" w:bidi="ar"/>
              </w:rPr>
              <w:t>（本列数据的勾稽关系为：第一项加第二项之和，等于第三项加第四项之和）</w:t>
            </w:r>
          </w:p>
        </w:tc>
        <w:tc>
          <w:tcPr>
            <w:tcW w:w="4812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申请人情况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4927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自然人</w:t>
            </w:r>
          </w:p>
        </w:tc>
        <w:tc>
          <w:tcPr>
            <w:tcW w:w="3437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法人或其他组织</w:t>
            </w:r>
          </w:p>
        </w:tc>
        <w:tc>
          <w:tcPr>
            <w:tcW w:w="689" w:type="dxa"/>
            <w:vMerge w:val="restart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2" w:hRule="atLeast"/>
          <w:jc w:val="center"/>
        </w:trPr>
        <w:tc>
          <w:tcPr>
            <w:tcW w:w="4927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商业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企业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科研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机构</w:t>
            </w:r>
          </w:p>
        </w:tc>
        <w:tc>
          <w:tcPr>
            <w:tcW w:w="68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社会公益组织</w:t>
            </w:r>
          </w:p>
        </w:tc>
        <w:tc>
          <w:tcPr>
            <w:tcW w:w="68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法律服务机构</w:t>
            </w:r>
          </w:p>
        </w:tc>
        <w:tc>
          <w:tcPr>
            <w:tcW w:w="69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其他</w:t>
            </w:r>
          </w:p>
        </w:tc>
        <w:tc>
          <w:tcPr>
            <w:tcW w:w="689" w:type="dxa"/>
            <w:vMerge w:val="continue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4927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一、本年新收政府信息公开申请数量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4927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二、上年结转政府信息公开申请数量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765" w:type="dxa"/>
            <w:vMerge w:val="restart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三、本年度办理结果</w:t>
            </w:r>
          </w:p>
        </w:tc>
        <w:tc>
          <w:tcPr>
            <w:tcW w:w="416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（一）予以公开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（二）部分公开</w:t>
            </w:r>
            <w:r>
              <w:rPr>
                <w:rFonts w:hint="default" w:ascii="Times New Roman" w:hAnsi="Times New Roman" w:eastAsia="楷体" w:cs="Times New Roman"/>
                <w:kern w:val="0"/>
                <w:sz w:val="20"/>
                <w:szCs w:val="20"/>
                <w:lang w:val="en-US" w:eastAsia="zh-CN" w:bidi="ar"/>
              </w:rPr>
              <w:t>（区分处理的，只计这一情形，不计其他情形）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（三）不予公开</w:t>
            </w: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1.属于国家秘密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2.其他法律行政法规禁止公开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3.危及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“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三安全一稳定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”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4.保护第三方合法权益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5.属于三类内部事务信息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6.属于四类过程性信息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7.属于行政执法案卷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8.属于行政查询事项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（四）无法提供</w:t>
            </w: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1.本机关不掌握相关政府信息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2.没有现成信息需要另行制作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3.补正后申请内容仍不明确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（五）不予处理</w:t>
            </w: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1.信访举报投诉类申请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2.重复申请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3.要求提供公开出版物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4.无正当理由大量反复申请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5.要求行政机关确认或重新出具已获取信息</w:t>
            </w:r>
          </w:p>
        </w:tc>
        <w:tc>
          <w:tcPr>
            <w:tcW w:w="686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2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vMerge w:val="restart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（六）其他处理</w:t>
            </w: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1.申请人无正当理由逾期不补正、行</w:t>
            </w:r>
            <w:r>
              <w:rPr>
                <w:rFonts w:hint="default" w:ascii="Times New Roman" w:hAnsi="Times New Roman" w:eastAsia="宋体" w:cs="Times New Roman"/>
                <w:spacing w:val="-6"/>
                <w:kern w:val="0"/>
                <w:sz w:val="20"/>
                <w:szCs w:val="20"/>
                <w:lang w:val="en-US" w:eastAsia="zh-CN" w:bidi="ar"/>
              </w:rPr>
              <w:t>政机关不再处理其政府信息公开申请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2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2.申请人逾期未按收费通知要求缴纳费用、行政机关不再处理其政府信息公开申请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</w:rPr>
            </w:pP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2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3.其他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eastAsia="宋体" w:cs="Times New Roman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  <w:jc w:val="center"/>
        </w:trPr>
        <w:tc>
          <w:tcPr>
            <w:tcW w:w="76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（七）总计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eastAsia="宋体" w:cs="Times New Roman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  <w:jc w:val="center"/>
        </w:trPr>
        <w:tc>
          <w:tcPr>
            <w:tcW w:w="4927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四、结转下年度继续办理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0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32" w:lineRule="atLeast"/>
        <w:ind w:right="0"/>
        <w:jc w:val="both"/>
        <w:rPr>
          <w:rFonts w:hint="default" w:ascii="Times New Roman" w:hAnsi="Times New Roman" w:eastAsia="黑体" w:cs="Times New Roman"/>
          <w:b w:val="0"/>
          <w:bCs/>
          <w:i w:val="0"/>
          <w:caps w:val="0"/>
          <w:color w:val="333333"/>
          <w:spacing w:val="0"/>
          <w:sz w:val="32"/>
          <w:szCs w:val="32"/>
        </w:rPr>
      </w:pPr>
      <w:r>
        <w:rPr>
          <w:rFonts w:hint="default" w:ascii="Times New Roman" w:hAnsi="Times New Roman" w:eastAsia="黑体" w:cs="Times New Roman"/>
          <w:b w:val="0"/>
          <w:bCs/>
          <w:i w:val="0"/>
          <w:caps w:val="0"/>
          <w:color w:val="333333"/>
          <w:spacing w:val="0"/>
          <w:sz w:val="32"/>
          <w:szCs w:val="32"/>
        </w:rPr>
        <w:t>四、政府信息公开行政复议、行政诉讼情况</w:t>
      </w:r>
    </w:p>
    <w:tbl>
      <w:tblPr>
        <w:tblStyle w:val="4"/>
        <w:tblW w:w="9799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51"/>
        <w:gridCol w:w="651"/>
        <w:gridCol w:w="651"/>
        <w:gridCol w:w="651"/>
        <w:gridCol w:w="657"/>
        <w:gridCol w:w="651"/>
        <w:gridCol w:w="651"/>
        <w:gridCol w:w="652"/>
        <w:gridCol w:w="652"/>
        <w:gridCol w:w="658"/>
        <w:gridCol w:w="653"/>
        <w:gridCol w:w="653"/>
        <w:gridCol w:w="653"/>
        <w:gridCol w:w="653"/>
        <w:gridCol w:w="662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  <w:jc w:val="center"/>
        </w:trPr>
        <w:tc>
          <w:tcPr>
            <w:tcW w:w="3261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行政复议</w:t>
            </w:r>
          </w:p>
        </w:tc>
        <w:tc>
          <w:tcPr>
            <w:tcW w:w="6538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行政诉讼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  <w:jc w:val="center"/>
        </w:trPr>
        <w:tc>
          <w:tcPr>
            <w:tcW w:w="651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结果维持</w:t>
            </w:r>
          </w:p>
        </w:tc>
        <w:tc>
          <w:tcPr>
            <w:tcW w:w="651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651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其他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651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尚未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657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  <w:tc>
          <w:tcPr>
            <w:tcW w:w="3264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未经复议直接起诉</w:t>
            </w:r>
          </w:p>
        </w:tc>
        <w:tc>
          <w:tcPr>
            <w:tcW w:w="3274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复议后起诉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5" w:hRule="atLeast"/>
          <w:jc w:val="center"/>
        </w:trPr>
        <w:tc>
          <w:tcPr>
            <w:tcW w:w="651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维持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6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其他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6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尚未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6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  <w:tc>
          <w:tcPr>
            <w:tcW w:w="65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维持</w:t>
            </w:r>
          </w:p>
        </w:tc>
        <w:tc>
          <w:tcPr>
            <w:tcW w:w="65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65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其他</w:t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65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尚未</w:t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66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" w:hRule="atLeast"/>
          <w:jc w:val="center"/>
        </w:trPr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="Times New Roman" w:hAnsi="Times New Roman" w:cs="Times New Roman"/>
                <w:lang w:val="en-US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6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0</w:t>
            </w:r>
          </w:p>
        </w:tc>
      </w:tr>
    </w:tbl>
    <w:p>
      <w:pPr>
        <w:pStyle w:val="3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b w:val="0"/>
          <w:bCs/>
          <w:sz w:val="32"/>
          <w:szCs w:val="32"/>
        </w:rPr>
      </w:pPr>
      <w:r>
        <w:rPr>
          <w:rFonts w:hint="default" w:ascii="Times New Roman" w:hAnsi="Times New Roman" w:eastAsia="黑体" w:cs="Times New Roman"/>
          <w:b w:val="0"/>
          <w:bCs/>
          <w:i w:val="0"/>
          <w:caps w:val="0"/>
          <w:color w:val="333333"/>
          <w:spacing w:val="0"/>
          <w:sz w:val="32"/>
          <w:szCs w:val="32"/>
        </w:rPr>
        <w:t>五、存在的主要问题及改进情况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  <w:t>2021年，我乡政府信息公开工作虽取得了一定成效，但离人民群众的要求还有一定的差距，一是政务信息公开力度有待进一步加大；二是政务信息公开的内容还不够全面；三是信息公开更新还不够及时。对此，我乡高度重视，下一步，将采取多项措施促进政府信息公开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一是丰富信息内容，满足群众需求。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加强与群众之间的互动，坚持以公开促服务，切实提高信息公开的实效性。重点推进与社会发展和群众生活密切相关的政府信息公开工作，全面、及时、规范地做好政府信息公开工作。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  <w:t>二是提高信息质量，增强服务意识。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  <w:t>以推进政府信息公开为抓手，努力提高政府信息公开的质量，进一步转变观念，增强政府信息公开的互动性，提高群众参与的积极性，将全乡依法应予公开的信息集中汇总，加大宣传力度，便于群众查询。  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  <w:t>三是畅通信息渠道，扩大公开范围。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  <w:t>积极利用、规范信息公开形式和载体，拓宽公开范围和渠道，确保政府信息公开工作有力有序有效地推进落实。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jc w:val="left"/>
        <w:textAlignment w:val="auto"/>
        <w:rPr>
          <w:rFonts w:hint="default" w:ascii="Times New Roman" w:hAnsi="Times New Roman" w:eastAsia="黑体" w:cs="Times New Roman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000000"/>
          <w:kern w:val="0"/>
          <w:sz w:val="32"/>
          <w:szCs w:val="32"/>
          <w:lang w:val="en-US" w:eastAsia="zh-CN" w:bidi="ar"/>
        </w:rPr>
        <w:t>六、其他需要报告的事项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  <w:t>本年度不存在收取信息处理费情况</w:t>
      </w:r>
    </w:p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sz w:val="28"/>
        <w:szCs w:val="28"/>
      </w:rPr>
    </w:pPr>
    <w:r>
      <w:rPr>
        <w:sz w:val="28"/>
        <w:szCs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Times New Roman" w:hAnsi="Times New Roman" w:eastAsia="宋体" w:cs="Times New Roman"/>
                              <w:sz w:val="28"/>
                              <w:szCs w:val="28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Times New Roman" w:hAnsi="Times New Roman" w:cs="Times New Roman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Times New Roman" w:hAnsi="Times New Roman" w:cs="Times New Roman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Times New Roman" w:hAnsi="Times New Roman" w:eastAsia="宋体" w:cs="Times New Roman"/>
                        <w:sz w:val="28"/>
                        <w:szCs w:val="28"/>
                        <w:lang w:val="en-US" w:eastAsia="zh-CN"/>
                      </w:rPr>
                    </w:pPr>
                    <w:r>
                      <w:rPr>
                        <w:rFonts w:hint="eastAsia" w:ascii="Times New Roman" w:hAnsi="Times New Roman" w:cs="Times New Roman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Times New Roman" w:hAnsi="Times New Roman" w:cs="Times New Roman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Times New Roman" w:hAnsi="Times New Roman" w:cs="Times New Roman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Times New Roman" w:hAnsi="Times New Roman" w:cs="Times New Roman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50E694B"/>
    <w:multiLevelType w:val="singleLevel"/>
    <w:tmpl w:val="550E694B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99E5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2022-01-21T10:11:41Z</dcterms:created>
  <dc:creator>Administrator</dc:creator>
  <cp:lastModifiedBy>张然</cp:lastModifiedBy>
  <dcterms:modified xsi:type="dcterms:W3CDTF">2022-01-21T10:11:54Z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5CB2D890E2614D45A14DC43C4F33E25B</vt:lpwstr>
  </property>
</Properties>
</file>