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尉氏县水利局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行政执法音像记录事项清单</w:t>
      </w:r>
    </w:p>
    <w:tbl>
      <w:tblPr>
        <w:tblStyle w:val="3"/>
        <w:tblW w:w="8805" w:type="dxa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70"/>
        <w:gridCol w:w="1140"/>
        <w:gridCol w:w="1215"/>
        <w:gridCol w:w="990"/>
        <w:gridCol w:w="2235"/>
        <w:gridCol w:w="129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执法</w:t>
            </w:r>
            <w:r>
              <w:rPr>
                <w:rFonts w:hint="eastAsia" w:ascii="仿宋_GB2312" w:eastAsia="仿宋_GB2312"/>
                <w:lang w:val="en-US" w:eastAsia="zh-CN"/>
              </w:rPr>
              <w:t>环节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执法事项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记录载体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记录场所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记录内容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记录部门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行政处罚环节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现场检查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检查场所现场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调查取证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检查场所现场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询问笔录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办公场所现场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先行登记保存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取证现场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陈述、申辩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陈述申辩场所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记录当事人陈述申辩全过程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对责令改正情况的现场核查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ind w:firstLine="21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核查现场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对改正的情况进行全过程记录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当事人不配合调查的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对进入调查取证场所、表明身份、出示执法证件、当事人拒绝接受检查的全过程记录。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行政检查环节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双随机抽取过程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随机抽取现场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对抽取检查对象和随机抽取执法检查人员的全过程进行记录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实施监督检查执法机构负责人及执法人员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送达环节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留置送达过程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执法记录仪、摄像机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送达现场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对邀请基层自治组织或者受送达人所在单位的代表，说明送达情况，在送达回执上记明拒收事由和日期，由送达人、见证人签字或者盖章，将文书留在受送达人的住所全过程进行记录。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公告、送达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照相机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办公场所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对发布公告的报纸、发布公告的网站等送达凭证进行记录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尉氏县水政水资源监察大队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</w:tbl>
    <w:p>
      <w:pPr>
        <w:jc w:val="both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</w:p>
    <w:p>
      <w:pPr>
        <w:jc w:val="both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</w:p>
    <w:p>
      <w:pPr>
        <w:jc w:val="both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3CFA"/>
    <w:rsid w:val="1DB33CFA"/>
    <w:rsid w:val="380E1104"/>
    <w:rsid w:val="45BC47FF"/>
    <w:rsid w:val="5E761493"/>
    <w:rsid w:val="793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font11"/>
    <w:basedOn w:val="5"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0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2021-01-03T03:51:00Z</dcterms:created>
  <dc:creator>肖庆</dc:creator>
  <cp:lastModifiedBy>H</cp:lastModifiedBy>
  <dcterms:modified xsi:type="dcterms:W3CDTF">2021-02-25T07:35:47Z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