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eastAsia="方正小标宋简体" w:cs="方正小标宋简体"/>
          <w:b w:val="0"/>
          <w:bCs w:val="0"/>
          <w:sz w:val="40"/>
          <w:szCs w:val="56"/>
        </w:rPr>
      </w:pPr>
      <w:bookmarkStart w:id="0" w:name="_Toc24724710"/>
      <w:r>
        <w:rPr>
          <w:rFonts w:hint="eastAsia" w:ascii="方正小标宋简体" w:eastAsia="方正小标宋简体" w:cs="方正小标宋简体"/>
          <w:b w:val="0"/>
          <w:bCs w:val="0"/>
          <w:sz w:val="40"/>
          <w:szCs w:val="56"/>
          <w:lang w:val="en-US" w:eastAsia="zh-CN"/>
        </w:rPr>
        <w:t>开封市</w:t>
      </w:r>
      <w:r>
        <w:rPr>
          <w:rFonts w:hint="eastAsia" w:ascii="方正小标宋简体" w:eastAsia="方正小标宋简体" w:cs="方正小标宋简体"/>
          <w:b w:val="0"/>
          <w:bCs w:val="0"/>
          <w:sz w:val="40"/>
          <w:szCs w:val="56"/>
        </w:rPr>
        <w:t>公共法律服务领域政务公开标准目录</w:t>
      </w:r>
      <w:bookmarkEnd w:id="0"/>
    </w:p>
    <w:tbl>
      <w:tblPr>
        <w:tblStyle w:val="5"/>
        <w:tblW w:w="1535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93"/>
        <w:gridCol w:w="1428"/>
        <w:gridCol w:w="1607"/>
        <w:gridCol w:w="1964"/>
        <w:gridCol w:w="1786"/>
        <w:gridCol w:w="893"/>
        <w:gridCol w:w="2321"/>
        <w:gridCol w:w="535"/>
        <w:gridCol w:w="893"/>
        <w:gridCol w:w="535"/>
        <w:gridCol w:w="715"/>
        <w:gridCol w:w="53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35" w:type="dxa"/>
            <w:vMerge w:val="restart"/>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序号</w:t>
            </w:r>
          </w:p>
        </w:tc>
        <w:tc>
          <w:tcPr>
            <w:tcW w:w="2321" w:type="dxa"/>
            <w:gridSpan w:val="2"/>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公开事项</w:t>
            </w:r>
          </w:p>
        </w:tc>
        <w:tc>
          <w:tcPr>
            <w:tcW w:w="1607" w:type="dxa"/>
            <w:vMerge w:val="restart"/>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公开内容（要素）</w:t>
            </w:r>
          </w:p>
        </w:tc>
        <w:tc>
          <w:tcPr>
            <w:tcW w:w="1964" w:type="dxa"/>
            <w:vMerge w:val="restart"/>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公开依据</w:t>
            </w:r>
          </w:p>
        </w:tc>
        <w:tc>
          <w:tcPr>
            <w:tcW w:w="1786" w:type="dxa"/>
            <w:vMerge w:val="restart"/>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公开时限</w:t>
            </w:r>
          </w:p>
        </w:tc>
        <w:tc>
          <w:tcPr>
            <w:tcW w:w="893" w:type="dxa"/>
            <w:vMerge w:val="restart"/>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公开主体</w:t>
            </w:r>
          </w:p>
        </w:tc>
        <w:tc>
          <w:tcPr>
            <w:tcW w:w="2321" w:type="dxa"/>
            <w:vMerge w:val="restart"/>
            <w:tcBorders>
              <w:tl2br w:val="nil"/>
              <w:tr2bl w:val="nil"/>
            </w:tcBorders>
            <w:vAlign w:val="center"/>
          </w:tcPr>
          <w:p>
            <w:pPr>
              <w:widowControl/>
              <w:jc w:val="center"/>
              <w:rPr>
                <w:rFonts w:hint="eastAsia" w:ascii="黑体" w:eastAsia="黑体" w:cs="黑体"/>
                <w:kern w:val="0"/>
                <w:sz w:val="21"/>
                <w:szCs w:val="18"/>
              </w:rPr>
            </w:pPr>
            <w:r>
              <w:rPr>
                <w:rFonts w:hint="eastAsia" w:ascii="黑体" w:eastAsia="黑体" w:cs="黑体"/>
                <w:kern w:val="0"/>
                <w:sz w:val="21"/>
                <w:szCs w:val="18"/>
              </w:rPr>
              <w:t>公开渠道和载体</w:t>
            </w:r>
          </w:p>
        </w:tc>
        <w:tc>
          <w:tcPr>
            <w:tcW w:w="1428" w:type="dxa"/>
            <w:gridSpan w:val="2"/>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公开对象</w:t>
            </w:r>
          </w:p>
        </w:tc>
        <w:tc>
          <w:tcPr>
            <w:tcW w:w="1250" w:type="dxa"/>
            <w:gridSpan w:val="2"/>
            <w:tcBorders>
              <w:tl2br w:val="nil"/>
              <w:tr2bl w:val="nil"/>
            </w:tcBorders>
            <w:vAlign w:val="center"/>
          </w:tcPr>
          <w:p>
            <w:pPr>
              <w:widowControl/>
              <w:jc w:val="center"/>
              <w:rPr>
                <w:rFonts w:hint="eastAsia" w:ascii="黑体" w:eastAsia="黑体" w:cs="黑体"/>
                <w:color w:val="000000"/>
                <w:kern w:val="0"/>
                <w:sz w:val="21"/>
                <w:szCs w:val="18"/>
              </w:rPr>
            </w:pPr>
            <w:r>
              <w:rPr>
                <w:rFonts w:hint="eastAsia" w:ascii="黑体" w:eastAsia="黑体" w:cs="黑体"/>
                <w:color w:val="000000"/>
                <w:kern w:val="0"/>
                <w:sz w:val="21"/>
                <w:szCs w:val="18"/>
              </w:rPr>
              <w:t>公开方式</w:t>
            </w:r>
          </w:p>
        </w:tc>
        <w:tc>
          <w:tcPr>
            <w:tcW w:w="1250" w:type="dxa"/>
            <w:gridSpan w:val="2"/>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vMerge w:val="continue"/>
            <w:tcBorders>
              <w:tl2br w:val="nil"/>
              <w:tr2bl w:val="nil"/>
            </w:tcBorders>
            <w:vAlign w:val="center"/>
          </w:tcPr>
          <w:p/>
        </w:tc>
        <w:tc>
          <w:tcPr>
            <w:tcW w:w="893"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一级事项</w:t>
            </w:r>
          </w:p>
        </w:tc>
        <w:tc>
          <w:tcPr>
            <w:tcW w:w="1428"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二级事项</w:t>
            </w:r>
          </w:p>
        </w:tc>
        <w:tc>
          <w:tcPr>
            <w:tcW w:w="1607" w:type="dxa"/>
            <w:vMerge w:val="continue"/>
            <w:tcBorders>
              <w:tl2br w:val="nil"/>
              <w:tr2bl w:val="nil"/>
            </w:tcBorders>
            <w:vAlign w:val="center"/>
          </w:tcPr>
          <w:p/>
        </w:tc>
        <w:tc>
          <w:tcPr>
            <w:tcW w:w="1964" w:type="dxa"/>
            <w:vMerge w:val="continue"/>
            <w:tcBorders>
              <w:tl2br w:val="nil"/>
              <w:tr2bl w:val="nil"/>
            </w:tcBorders>
            <w:vAlign w:val="center"/>
          </w:tcPr>
          <w:p/>
        </w:tc>
        <w:tc>
          <w:tcPr>
            <w:tcW w:w="1786" w:type="dxa"/>
            <w:vMerge w:val="continue"/>
            <w:tcBorders>
              <w:tl2br w:val="nil"/>
              <w:tr2bl w:val="nil"/>
            </w:tcBorders>
            <w:vAlign w:val="center"/>
          </w:tcPr>
          <w:p/>
        </w:tc>
        <w:tc>
          <w:tcPr>
            <w:tcW w:w="893" w:type="dxa"/>
            <w:vMerge w:val="continue"/>
            <w:tcBorders>
              <w:tl2br w:val="nil"/>
              <w:tr2bl w:val="nil"/>
            </w:tcBorders>
            <w:vAlign w:val="center"/>
          </w:tcPr>
          <w:p/>
        </w:tc>
        <w:tc>
          <w:tcPr>
            <w:tcW w:w="2321" w:type="dxa"/>
            <w:vMerge w:val="continue"/>
            <w:tcBorders>
              <w:tl2br w:val="nil"/>
              <w:tr2bl w:val="nil"/>
            </w:tcBorders>
            <w:vAlign w:val="center"/>
          </w:tcPr>
          <w:p/>
        </w:tc>
        <w:tc>
          <w:tcPr>
            <w:tcW w:w="535"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全社会</w:t>
            </w:r>
          </w:p>
        </w:tc>
        <w:tc>
          <w:tcPr>
            <w:tcW w:w="893"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特定群众</w:t>
            </w:r>
          </w:p>
        </w:tc>
        <w:tc>
          <w:tcPr>
            <w:tcW w:w="535"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主动</w:t>
            </w:r>
          </w:p>
        </w:tc>
        <w:tc>
          <w:tcPr>
            <w:tcW w:w="715"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依申请公开</w:t>
            </w:r>
          </w:p>
        </w:tc>
        <w:tc>
          <w:tcPr>
            <w:tcW w:w="535"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县级</w:t>
            </w:r>
          </w:p>
        </w:tc>
        <w:tc>
          <w:tcPr>
            <w:tcW w:w="715" w:type="dxa"/>
            <w:tcBorders>
              <w:tl2br w:val="nil"/>
              <w:tr2bl w:val="nil"/>
            </w:tcBorders>
            <w:vAlign w:val="center"/>
          </w:tcPr>
          <w:p>
            <w:pPr>
              <w:widowControl/>
              <w:jc w:val="center"/>
              <w:rPr>
                <w:rFonts w:ascii="黑体" w:eastAsia="黑体" w:cs="宋体"/>
                <w:color w:val="000000"/>
                <w:kern w:val="0"/>
                <w:sz w:val="21"/>
                <w:szCs w:val="18"/>
              </w:rPr>
            </w:pPr>
            <w:r>
              <w:rPr>
                <w:rFonts w:hint="eastAsia" w:ascii="黑体" w:eastAsia="黑体" w:cs="宋体"/>
                <w:color w:val="000000"/>
                <w:kern w:val="0"/>
                <w:sz w:val="21"/>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1</w:t>
            </w:r>
          </w:p>
        </w:tc>
        <w:tc>
          <w:tcPr>
            <w:tcW w:w="893" w:type="dxa"/>
            <w:vMerge w:val="restart"/>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法治宣传教育</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法律知识普及服务</w:t>
            </w:r>
          </w:p>
        </w:tc>
        <w:tc>
          <w:tcPr>
            <w:tcW w:w="1607"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法律法规资讯；普法动态资讯；普法讲师团信息等</w:t>
            </w:r>
          </w:p>
        </w:tc>
        <w:tc>
          <w:tcPr>
            <w:tcW w:w="1964"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《中共中央、国务院转发&lt;中央宣传部、司法部关于在公民中开展法治宣传教育的第七个五年规划（2016－2020年）&gt;》、</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省“七五”普法规划</w:t>
            </w:r>
          </w:p>
        </w:tc>
        <w:tc>
          <w:tcPr>
            <w:tcW w:w="1786"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ascii="仿宋_GB2312" w:eastAsia="仿宋_GB2312"/>
                <w:color w:val="000000"/>
                <w:sz w:val="16"/>
                <w:szCs w:val="16"/>
              </w:rPr>
              <w:t xml:space="preserve">■两微一端      ■入户/现场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■社区/企事业单位/村公示栏（电子屏）</w:t>
            </w:r>
          </w:p>
          <w:p>
            <w:pPr>
              <w:widowControl/>
              <w:jc w:val="left"/>
              <w:textAlignment w:val="center"/>
              <w:rPr>
                <w:rFonts w:ascii="仿宋_GB2312" w:eastAsia="仿宋_GB2312"/>
                <w:color w:val="000000"/>
                <w:sz w:val="16"/>
                <w:szCs w:val="16"/>
              </w:rPr>
            </w:pPr>
          </w:p>
        </w:tc>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2</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推广法治文化服务</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辖区内法治文化阵地信息；法治文化作品、产品</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《中共中央、国务院转发&lt;中央宣传部、司法部关于在公民中开展法治宣传教育的第七个五年规划（2016－2020年）&gt;》、</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省“七五”普法规划</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ascii="仿宋_GB2312" w:eastAsia="仿宋_GB2312"/>
                <w:color w:val="000000"/>
                <w:sz w:val="16"/>
                <w:szCs w:val="16"/>
              </w:rPr>
              <w:t xml:space="preserve">■政府网站  ■两微一端           </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535"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3</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对在法治宣传教育工作中做出显著成绩的单位和个人进行表彰奖励</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评选表彰通知；先进集体和个人申报表（空白表）；拟表彰的先进集体先进个人名单；表彰决定</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《中共中央、国务院转发&lt;中央宣传部、司法部关于在公民中开展法治宣传教育的第七个五年规划（2016－2020年）&gt;》、</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省“七五”普法规划</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ascii="仿宋_GB2312" w:eastAsia="仿宋_GB2312"/>
                <w:color w:val="000000"/>
                <w:sz w:val="16"/>
                <w:szCs w:val="16"/>
              </w:rPr>
              <w:t xml:space="preserve">■两微一端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■社区/企事业单位/村公示栏（电子屏）</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tcBorders>
              <w:tl2br w:val="nil"/>
              <w:tr2bl w:val="nil"/>
            </w:tcBorders>
            <w:vAlign w:val="center"/>
          </w:tcPr>
          <w:p>
            <w:pPr>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lang w:val="en-US" w:eastAsia="zh-CN"/>
              </w:rPr>
              <w:t>4</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公证</w:t>
            </w:r>
          </w:p>
        </w:tc>
        <w:tc>
          <w:tcPr>
            <w:tcW w:w="1428" w:type="dxa"/>
            <w:tcBorders>
              <w:tl2br w:val="nil"/>
              <w:tr2bl w:val="nil"/>
            </w:tcBorders>
            <w:vAlign w:val="center"/>
          </w:tcPr>
          <w:p>
            <w:pPr>
              <w:textAlignment w:val="center"/>
              <w:rPr>
                <w:rFonts w:ascii="仿宋_GB2312" w:eastAsia="仿宋_GB2312"/>
                <w:color w:val="000000"/>
                <w:sz w:val="16"/>
                <w:szCs w:val="16"/>
              </w:rPr>
            </w:pPr>
            <w:r>
              <w:rPr>
                <w:rFonts w:hint="eastAsia" w:ascii="仿宋_GB2312" w:eastAsia="仿宋_GB2312"/>
                <w:color w:val="000000"/>
                <w:sz w:val="16"/>
                <w:szCs w:val="16"/>
              </w:rPr>
              <w:t>公证员一般任职执业审核、考核任职执业审核</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审查（考核）意见</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《公证法》、《公证员执业管理办法》</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ascii="仿宋_GB2312" w:eastAsia="仿宋_GB2312"/>
                <w:color w:val="000000"/>
                <w:sz w:val="16"/>
                <w:szCs w:val="16"/>
              </w:rPr>
              <w:t xml:space="preserve">■精准推送 </w:t>
            </w:r>
          </w:p>
        </w:tc>
        <w:tc>
          <w:tcPr>
            <w:tcW w:w="535" w:type="dxa"/>
            <w:tcBorders>
              <w:tl2br w:val="nil"/>
              <w:tr2bl w:val="nil"/>
            </w:tcBorders>
            <w:vAlign w:val="center"/>
          </w:tcPr>
          <w:p>
            <w:pPr>
              <w:jc w:val="center"/>
              <w:rPr>
                <w:rFonts w:ascii="仿宋_GB2312" w:eastAsia="仿宋_GB2312"/>
                <w:color w:val="000000"/>
                <w:sz w:val="16"/>
                <w:szCs w:val="16"/>
              </w:rPr>
            </w:pP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申请人</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lang w:val="en-US" w:eastAsia="zh-CN"/>
              </w:rPr>
              <w:t>5</w:t>
            </w:r>
          </w:p>
        </w:tc>
        <w:tc>
          <w:tcPr>
            <w:tcW w:w="893"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法律援助服务</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给予法律援助决定书；不予法律援助决定书；指派通知书</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《法律援助条例》、《</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省法律援助条例》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法律援助机构</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■精准推送</w:t>
            </w:r>
          </w:p>
        </w:tc>
        <w:tc>
          <w:tcPr>
            <w:tcW w:w="535" w:type="dxa"/>
            <w:tcBorders>
              <w:tl2br w:val="nil"/>
              <w:tr2bl w:val="nil"/>
            </w:tcBorders>
            <w:vAlign w:val="center"/>
          </w:tcPr>
          <w:p>
            <w:pPr>
              <w:jc w:val="center"/>
              <w:rPr>
                <w:rFonts w:ascii="仿宋_GB2312" w:eastAsia="仿宋_GB2312"/>
                <w:color w:val="000000"/>
                <w:sz w:val="16"/>
                <w:szCs w:val="16"/>
              </w:rPr>
            </w:pP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法律援助申请人、受指派的律师事务所或其他组织等</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lang w:val="en-US" w:eastAsia="zh-CN"/>
              </w:rPr>
              <w:t>6</w:t>
            </w:r>
          </w:p>
        </w:tc>
        <w:tc>
          <w:tcPr>
            <w:tcW w:w="893" w:type="dxa"/>
            <w:vMerge w:val="restart"/>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法律援助办案人员办案补贴的审核发放</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案件补贴审核发放表</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《法律援助条例》、《</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省法律援助条例》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自收到公开申请之日起20个工作日内公开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法律援助机构</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■精准推送 </w:t>
            </w:r>
          </w:p>
        </w:tc>
        <w:tc>
          <w:tcPr>
            <w:tcW w:w="535" w:type="dxa"/>
            <w:tcBorders>
              <w:tl2br w:val="nil"/>
              <w:tr2bl w:val="nil"/>
            </w:tcBorders>
            <w:vAlign w:val="center"/>
          </w:tcPr>
          <w:p>
            <w:pPr>
              <w:jc w:val="center"/>
              <w:rPr>
                <w:rFonts w:ascii="仿宋_GB2312" w:eastAsia="仿宋_GB2312"/>
                <w:color w:val="000000"/>
                <w:sz w:val="16"/>
                <w:szCs w:val="16"/>
              </w:rPr>
            </w:pP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申请人</w:t>
            </w:r>
          </w:p>
        </w:tc>
        <w:tc>
          <w:tcPr>
            <w:tcW w:w="535" w:type="dxa"/>
            <w:tcBorders>
              <w:tl2br w:val="nil"/>
              <w:tr2bl w:val="nil"/>
            </w:tcBorders>
            <w:vAlign w:val="center"/>
          </w:tcPr>
          <w:p>
            <w:pPr>
              <w:jc w:val="center"/>
              <w:rPr>
                <w:rFonts w:ascii="仿宋_GB2312" w:eastAsia="仿宋_GB2312"/>
                <w:color w:val="000000"/>
                <w:sz w:val="16"/>
                <w:szCs w:val="16"/>
              </w:rPr>
            </w:pP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lang w:val="en-US" w:eastAsia="zh-CN"/>
              </w:rPr>
              <w:t>7</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对法律援助机构不</w:t>
            </w:r>
            <w:bookmarkStart w:id="1" w:name="_GoBack"/>
            <w:bookmarkEnd w:id="1"/>
            <w:r>
              <w:rPr>
                <w:rFonts w:hint="eastAsia" w:ascii="仿宋_GB2312" w:eastAsia="仿宋_GB2312"/>
                <w:color w:val="000000"/>
                <w:sz w:val="16"/>
                <w:szCs w:val="16"/>
              </w:rPr>
              <w:t>予援助决定异议的审查</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处理决定书</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《法律援助条例》、《</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省法律援助条例》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自收到公开申请之日起20个工作日内公开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■精准推送</w:t>
            </w:r>
          </w:p>
        </w:tc>
        <w:tc>
          <w:tcPr>
            <w:tcW w:w="535" w:type="dxa"/>
            <w:tcBorders>
              <w:tl2br w:val="nil"/>
              <w:tr2bl w:val="nil"/>
            </w:tcBorders>
            <w:vAlign w:val="center"/>
          </w:tcPr>
          <w:p>
            <w:pPr>
              <w:jc w:val="center"/>
              <w:rPr>
                <w:rFonts w:ascii="仿宋_GB2312" w:eastAsia="仿宋_GB2312"/>
                <w:color w:val="000000"/>
                <w:sz w:val="16"/>
                <w:szCs w:val="16"/>
              </w:rPr>
            </w:pP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申请人</w:t>
            </w:r>
          </w:p>
        </w:tc>
        <w:tc>
          <w:tcPr>
            <w:tcW w:w="535" w:type="dxa"/>
            <w:tcBorders>
              <w:tl2br w:val="nil"/>
              <w:tr2bl w:val="nil"/>
            </w:tcBorders>
            <w:vAlign w:val="center"/>
          </w:tcPr>
          <w:p>
            <w:pPr>
              <w:jc w:val="center"/>
              <w:rPr>
                <w:rFonts w:ascii="仿宋_GB2312" w:eastAsia="仿宋_GB2312"/>
                <w:color w:val="000000"/>
                <w:sz w:val="16"/>
                <w:szCs w:val="16"/>
              </w:rPr>
            </w:pP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lang w:val="en-US" w:eastAsia="zh-CN"/>
              </w:rPr>
              <w:t>8</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对在法律援助工作中作出突出贡献的组织和个人进行表彰奖励</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评选表彰通知；先进集体和个人申报表（空白表）；拟表彰的先进集体先进个人名单；表彰决定</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《法律援助条例》、《</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省法律援助条例》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widowControl/>
              <w:jc w:val="center"/>
              <w:textAlignment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■两微一端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■社区/企事业单位/村公示栏（电子屏）    </w:t>
            </w:r>
            <w:r>
              <w:rPr>
                <w:rFonts w:hint="eastAsia" w:ascii="仿宋_GB2312" w:eastAsia="仿宋_GB2312"/>
                <w:color w:val="000000"/>
                <w:sz w:val="16"/>
                <w:szCs w:val="16"/>
              </w:rPr>
              <w:t xml:space="preserve">    </w:t>
            </w:r>
            <w:r>
              <w:rPr>
                <w:rFonts w:ascii="仿宋_GB2312" w:eastAsia="仿宋_GB2312"/>
                <w:color w:val="000000"/>
                <w:sz w:val="16"/>
                <w:szCs w:val="16"/>
              </w:rPr>
              <w:t xml:space="preserve">            </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2" w:hRule="atLeast"/>
        </w:trPr>
        <w:tc>
          <w:tcPr>
            <w:tcW w:w="535" w:type="dxa"/>
            <w:tcBorders>
              <w:tl2br w:val="nil"/>
              <w:tr2bl w:val="nil"/>
            </w:tcBorders>
            <w:vAlign w:val="center"/>
          </w:tcPr>
          <w:p>
            <w:pPr>
              <w:widowControl/>
              <w:jc w:val="center"/>
              <w:textAlignment w:val="center"/>
              <w:rPr>
                <w:rFonts w:hint="eastAsia" w:ascii="仿宋_GB2312" w:eastAsia="仿宋_GB2312"/>
                <w:color w:val="auto"/>
                <w:sz w:val="16"/>
                <w:szCs w:val="16"/>
                <w:lang w:eastAsia="zh-CN"/>
              </w:rPr>
            </w:pPr>
            <w:r>
              <w:rPr>
                <w:rFonts w:hint="eastAsia" w:ascii="仿宋_GB2312" w:eastAsia="仿宋_GB2312"/>
                <w:color w:val="auto"/>
                <w:sz w:val="16"/>
                <w:szCs w:val="16"/>
                <w:lang w:val="en-US" w:eastAsia="zh-CN"/>
              </w:rPr>
              <w:t>9</w:t>
            </w:r>
          </w:p>
        </w:tc>
        <w:tc>
          <w:tcPr>
            <w:tcW w:w="893" w:type="dxa"/>
            <w:tcBorders>
              <w:tl2br w:val="nil"/>
              <w:tr2bl w:val="nil"/>
            </w:tcBorders>
            <w:vAlign w:val="center"/>
          </w:tcPr>
          <w:p>
            <w:pPr>
              <w:rPr>
                <w:rFonts w:ascii="仿宋_GB2312" w:eastAsia="仿宋_GB2312"/>
                <w:color w:val="auto"/>
                <w:sz w:val="16"/>
                <w:szCs w:val="16"/>
              </w:rPr>
            </w:pPr>
            <w:r>
              <w:rPr>
                <w:rFonts w:hint="eastAsia" w:ascii="仿宋_GB2312" w:eastAsia="仿宋_GB2312"/>
                <w:color w:val="auto"/>
                <w:sz w:val="16"/>
                <w:szCs w:val="16"/>
              </w:rPr>
              <w:t>法律援助</w:t>
            </w:r>
          </w:p>
        </w:tc>
        <w:tc>
          <w:tcPr>
            <w:tcW w:w="1428" w:type="dxa"/>
            <w:tcBorders>
              <w:tl2br w:val="nil"/>
              <w:tr2bl w:val="nil"/>
            </w:tcBorders>
            <w:vAlign w:val="center"/>
          </w:tcPr>
          <w:p>
            <w:pPr>
              <w:widowControl/>
              <w:textAlignment w:val="center"/>
              <w:rPr>
                <w:rFonts w:ascii="仿宋_GB2312" w:eastAsia="仿宋_GB2312"/>
                <w:color w:val="auto"/>
                <w:sz w:val="16"/>
                <w:szCs w:val="16"/>
              </w:rPr>
            </w:pPr>
            <w:r>
              <w:rPr>
                <w:rFonts w:hint="eastAsia" w:ascii="仿宋_GB2312" w:eastAsia="仿宋_GB2312"/>
                <w:color w:val="auto"/>
                <w:sz w:val="16"/>
                <w:szCs w:val="16"/>
              </w:rPr>
              <w:t>对律师事务所拒绝法律援助机构指派，不安排本所律师办理法律援助案件、律师无正当理由拒绝接受、擅自终止法律援助案件或办理法律援助案件收取财物的处罚</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auto"/>
                <w:sz w:val="16"/>
                <w:szCs w:val="16"/>
              </w:rPr>
            </w:pPr>
            <w:r>
              <w:rPr>
                <w:rFonts w:hint="eastAsia" w:ascii="仿宋_GB2312" w:eastAsia="仿宋_GB2312"/>
                <w:color w:val="auto"/>
                <w:sz w:val="16"/>
                <w:szCs w:val="16"/>
              </w:rPr>
              <w:t>行政处罚决定或行政处罚决定书</w:t>
            </w:r>
          </w:p>
        </w:tc>
        <w:tc>
          <w:tcPr>
            <w:tcW w:w="1964" w:type="dxa"/>
            <w:tcBorders>
              <w:tl2br w:val="nil"/>
              <w:tr2bl w:val="nil"/>
            </w:tcBorders>
            <w:vAlign w:val="center"/>
          </w:tcPr>
          <w:p>
            <w:pPr>
              <w:rPr>
                <w:rFonts w:ascii="仿宋_GB2312" w:eastAsia="仿宋_GB2312"/>
                <w:color w:val="auto"/>
                <w:sz w:val="16"/>
                <w:szCs w:val="16"/>
              </w:rPr>
            </w:pPr>
            <w:r>
              <w:rPr>
                <w:rFonts w:hint="eastAsia" w:ascii="仿宋_GB2312" w:eastAsia="仿宋_GB2312"/>
                <w:color w:val="auto"/>
                <w:sz w:val="16"/>
                <w:szCs w:val="16"/>
              </w:rPr>
              <w:t>《法律援助条例》、《</w:t>
            </w:r>
            <w:r>
              <w:rPr>
                <w:rFonts w:hint="eastAsia" w:ascii="仿宋_GB2312" w:eastAsia="仿宋_GB2312"/>
                <w:color w:val="auto"/>
                <w:sz w:val="16"/>
                <w:szCs w:val="16"/>
                <w:lang w:val="en-US" w:eastAsia="zh-CN"/>
              </w:rPr>
              <w:t>河南</w:t>
            </w:r>
            <w:r>
              <w:rPr>
                <w:rFonts w:hint="eastAsia" w:ascii="仿宋_GB2312" w:eastAsia="仿宋_GB2312"/>
                <w:color w:val="auto"/>
                <w:sz w:val="16"/>
                <w:szCs w:val="16"/>
              </w:rPr>
              <w:t>省法律援助条例》</w:t>
            </w:r>
          </w:p>
        </w:tc>
        <w:tc>
          <w:tcPr>
            <w:tcW w:w="1786" w:type="dxa"/>
            <w:tcBorders>
              <w:tl2br w:val="nil"/>
              <w:tr2bl w:val="nil"/>
            </w:tcBorders>
            <w:vAlign w:val="center"/>
          </w:tcPr>
          <w:p>
            <w:pPr>
              <w:rPr>
                <w:rFonts w:ascii="仿宋_GB2312" w:eastAsia="仿宋_GB2312"/>
                <w:color w:val="auto"/>
                <w:sz w:val="16"/>
                <w:szCs w:val="16"/>
              </w:rPr>
            </w:pPr>
            <w:r>
              <w:rPr>
                <w:rFonts w:hint="eastAsia" w:ascii="仿宋_GB2312" w:eastAsia="仿宋_GB2312"/>
                <w:color w:val="auto"/>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auto"/>
                <w:sz w:val="16"/>
                <w:szCs w:val="16"/>
              </w:rPr>
            </w:pPr>
            <w:r>
              <w:rPr>
                <w:rFonts w:hint="eastAsia" w:ascii="仿宋_GB2312" w:eastAsia="仿宋_GB2312"/>
                <w:color w:val="auto"/>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auto"/>
                <w:sz w:val="16"/>
                <w:szCs w:val="16"/>
              </w:rPr>
            </w:pPr>
            <w:r>
              <w:rPr>
                <w:rFonts w:ascii="仿宋_GB2312" w:eastAsia="仿宋_GB2312"/>
                <w:color w:val="auto"/>
                <w:sz w:val="16"/>
                <w:szCs w:val="16"/>
              </w:rPr>
              <w:t xml:space="preserve">■政府网站   </w:t>
            </w:r>
            <w:r>
              <w:rPr>
                <w:rFonts w:hint="eastAsia" w:ascii="仿宋_GB2312" w:eastAsia="仿宋_GB2312"/>
                <w:color w:val="auto"/>
                <w:sz w:val="16"/>
                <w:szCs w:val="16"/>
              </w:rPr>
              <w:t>■</w:t>
            </w:r>
            <w:r>
              <w:rPr>
                <w:rFonts w:ascii="仿宋_GB2312" w:eastAsia="仿宋_GB2312"/>
                <w:color w:val="auto"/>
                <w:sz w:val="16"/>
                <w:szCs w:val="16"/>
              </w:rPr>
              <w:t xml:space="preserve">两微一端        </w:t>
            </w:r>
            <w:r>
              <w:rPr>
                <w:rFonts w:hint="eastAsia" w:ascii="仿宋_GB2312" w:eastAsia="仿宋_GB2312"/>
                <w:color w:val="auto"/>
                <w:sz w:val="16"/>
                <w:szCs w:val="16"/>
              </w:rPr>
              <w:t xml:space="preserve">    </w:t>
            </w:r>
            <w:r>
              <w:rPr>
                <w:rFonts w:ascii="仿宋_GB2312" w:eastAsia="仿宋_GB2312"/>
                <w:color w:val="auto"/>
                <w:sz w:val="16"/>
                <w:szCs w:val="16"/>
              </w:rPr>
              <w:t xml:space="preserve">            </w:t>
            </w:r>
          </w:p>
        </w:tc>
        <w:tc>
          <w:tcPr>
            <w:tcW w:w="535" w:type="dxa"/>
            <w:tcBorders>
              <w:tl2br w:val="nil"/>
              <w:tr2bl w:val="nil"/>
            </w:tcBorders>
            <w:vAlign w:val="center"/>
          </w:tcPr>
          <w:p>
            <w:pPr>
              <w:jc w:val="center"/>
              <w:rPr>
                <w:rFonts w:ascii="仿宋_GB2312" w:eastAsia="仿宋_GB2312"/>
                <w:color w:val="0000FF"/>
                <w:sz w:val="16"/>
                <w:szCs w:val="16"/>
              </w:rPr>
            </w:pPr>
            <w:r>
              <w:rPr>
                <w:rFonts w:hint="eastAsia" w:ascii="仿宋_GB2312" w:eastAsia="仿宋_GB2312"/>
                <w:color w:val="0000FF"/>
                <w:sz w:val="16"/>
                <w:szCs w:val="16"/>
              </w:rPr>
              <w:t>√</w:t>
            </w:r>
          </w:p>
        </w:tc>
        <w:tc>
          <w:tcPr>
            <w:tcW w:w="893" w:type="dxa"/>
            <w:tcBorders>
              <w:tl2br w:val="nil"/>
              <w:tr2bl w:val="nil"/>
            </w:tcBorders>
            <w:vAlign w:val="center"/>
          </w:tcPr>
          <w:p>
            <w:pPr>
              <w:jc w:val="center"/>
              <w:rPr>
                <w:rFonts w:ascii="仿宋_GB2312" w:eastAsia="仿宋_GB2312"/>
                <w:color w:val="0000FF"/>
                <w:sz w:val="16"/>
                <w:szCs w:val="16"/>
              </w:rPr>
            </w:pPr>
          </w:p>
        </w:tc>
        <w:tc>
          <w:tcPr>
            <w:tcW w:w="535" w:type="dxa"/>
            <w:tcBorders>
              <w:tl2br w:val="nil"/>
              <w:tr2bl w:val="nil"/>
            </w:tcBorders>
            <w:vAlign w:val="center"/>
          </w:tcPr>
          <w:p>
            <w:pPr>
              <w:jc w:val="center"/>
              <w:rPr>
                <w:rFonts w:ascii="仿宋_GB2312" w:eastAsia="仿宋_GB2312"/>
                <w:color w:val="0000FF"/>
                <w:sz w:val="16"/>
                <w:szCs w:val="16"/>
              </w:rPr>
            </w:pPr>
            <w:r>
              <w:rPr>
                <w:rFonts w:hint="eastAsia" w:ascii="仿宋_GB2312" w:eastAsia="仿宋_GB2312"/>
                <w:color w:val="0000FF"/>
                <w:sz w:val="16"/>
                <w:szCs w:val="16"/>
              </w:rPr>
              <w:t>√</w:t>
            </w:r>
          </w:p>
        </w:tc>
        <w:tc>
          <w:tcPr>
            <w:tcW w:w="715" w:type="dxa"/>
            <w:tcBorders>
              <w:tl2br w:val="nil"/>
              <w:tr2bl w:val="nil"/>
            </w:tcBorders>
            <w:vAlign w:val="center"/>
          </w:tcPr>
          <w:p>
            <w:pPr>
              <w:jc w:val="center"/>
              <w:rPr>
                <w:rFonts w:ascii="仿宋_GB2312" w:eastAsia="仿宋_GB2312"/>
                <w:color w:val="0000FF"/>
                <w:sz w:val="16"/>
                <w:szCs w:val="16"/>
              </w:rPr>
            </w:pPr>
          </w:p>
        </w:tc>
        <w:tc>
          <w:tcPr>
            <w:tcW w:w="535" w:type="dxa"/>
            <w:tcBorders>
              <w:tl2br w:val="nil"/>
              <w:tr2bl w:val="nil"/>
            </w:tcBorders>
            <w:vAlign w:val="center"/>
          </w:tcPr>
          <w:p>
            <w:pPr>
              <w:jc w:val="center"/>
              <w:rPr>
                <w:rFonts w:ascii="仿宋_GB2312" w:eastAsia="仿宋_GB2312"/>
                <w:color w:val="0000FF"/>
                <w:sz w:val="16"/>
                <w:szCs w:val="16"/>
              </w:rPr>
            </w:pPr>
            <w:r>
              <w:rPr>
                <w:rFonts w:hint="eastAsia" w:ascii="仿宋_GB2312" w:eastAsia="仿宋_GB2312"/>
                <w:color w:val="0000FF"/>
                <w:sz w:val="16"/>
                <w:szCs w:val="16"/>
              </w:rPr>
              <w:t>√</w:t>
            </w:r>
          </w:p>
        </w:tc>
        <w:tc>
          <w:tcPr>
            <w:tcW w:w="715" w:type="dxa"/>
            <w:tcBorders>
              <w:tl2br w:val="nil"/>
              <w:tr2bl w:val="nil"/>
            </w:tcBorders>
            <w:vAlign w:val="center"/>
          </w:tcPr>
          <w:p>
            <w:pPr>
              <w:jc w:val="center"/>
              <w:rPr>
                <w:rFonts w:ascii="仿宋_GB2312" w:eastAsia="仿宋_GB2312"/>
                <w:color w:val="0000FF"/>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0</w:t>
            </w:r>
          </w:p>
        </w:tc>
        <w:tc>
          <w:tcPr>
            <w:tcW w:w="893" w:type="dxa"/>
            <w:tcBorders>
              <w:tl2br w:val="nil"/>
              <w:tr2bl w:val="nil"/>
            </w:tcBorders>
            <w:vAlign w:val="center"/>
          </w:tcPr>
          <w:p>
            <w:pPr>
              <w:jc w:val="center"/>
              <w:rPr>
                <w:rFonts w:hint="eastAsia" w:ascii="仿宋_GB2312" w:eastAsia="仿宋_GB2312"/>
                <w:color w:val="000000"/>
                <w:sz w:val="16"/>
                <w:szCs w:val="16"/>
              </w:rPr>
            </w:pPr>
            <w:r>
              <w:rPr>
                <w:rFonts w:hint="eastAsia" w:ascii="仿宋_GB2312" w:eastAsia="仿宋_GB2312"/>
                <w:color w:val="000000"/>
                <w:sz w:val="16"/>
                <w:szCs w:val="16"/>
              </w:rPr>
              <w:t>基层</w:t>
            </w:r>
          </w:p>
          <w:p>
            <w:pPr>
              <w:jc w:val="center"/>
              <w:rPr>
                <w:rFonts w:hint="eastAsia" w:ascii="仿宋_GB2312" w:eastAsia="仿宋_GB2312"/>
                <w:color w:val="000000"/>
                <w:sz w:val="16"/>
                <w:szCs w:val="16"/>
              </w:rPr>
            </w:pPr>
            <w:r>
              <w:rPr>
                <w:rFonts w:hint="eastAsia" w:ascii="仿宋_GB2312" w:eastAsia="仿宋_GB2312"/>
                <w:color w:val="000000"/>
                <w:sz w:val="16"/>
                <w:szCs w:val="16"/>
              </w:rPr>
              <w:t>法律</w:t>
            </w:r>
          </w:p>
          <w:p>
            <w:pPr>
              <w:jc w:val="center"/>
              <w:rPr>
                <w:rFonts w:ascii="仿宋_GB2312" w:eastAsia="仿宋_GB2312"/>
                <w:color w:val="000000"/>
                <w:sz w:val="16"/>
                <w:szCs w:val="16"/>
              </w:rPr>
            </w:pPr>
            <w:r>
              <w:rPr>
                <w:rFonts w:hint="eastAsia" w:ascii="仿宋_GB2312" w:eastAsia="仿宋_GB2312"/>
                <w:color w:val="000000"/>
                <w:sz w:val="16"/>
                <w:szCs w:val="16"/>
              </w:rPr>
              <w:t>服务</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基层法律服务工作者执业核准许可</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不予受理通知书</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《基层法律服务工作者管理办法》</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■精准推送 </w:t>
            </w:r>
          </w:p>
        </w:tc>
        <w:tc>
          <w:tcPr>
            <w:tcW w:w="535" w:type="dxa"/>
            <w:tcBorders>
              <w:tl2br w:val="nil"/>
              <w:tr2bl w:val="nil"/>
            </w:tcBorders>
            <w:vAlign w:val="center"/>
          </w:tcPr>
          <w:p>
            <w:pPr>
              <w:jc w:val="center"/>
              <w:rPr>
                <w:rFonts w:ascii="仿宋_GB2312" w:eastAsia="仿宋_GB2312"/>
                <w:color w:val="000000"/>
                <w:sz w:val="16"/>
                <w:szCs w:val="16"/>
              </w:rPr>
            </w:pP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申请人</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535" w:type="dxa"/>
            <w:tcBorders>
              <w:tl2br w:val="nil"/>
              <w:tr2bl w:val="nil"/>
            </w:tcBorders>
            <w:vAlign w:val="center"/>
          </w:tcPr>
          <w:p>
            <w:pPr>
              <w:widowControl/>
              <w:jc w:val="center"/>
              <w:textAlignment w:val="center"/>
              <w:rPr>
                <w:rFonts w:hint="default" w:ascii="仿宋_GB2312" w:eastAsia="仿宋_GB2312"/>
                <w:color w:val="000000"/>
                <w:sz w:val="16"/>
                <w:szCs w:val="16"/>
                <w:lang w:val="en-US" w:eastAsia="zh-CN"/>
              </w:rPr>
            </w:pPr>
            <w:r>
              <w:rPr>
                <w:rFonts w:hint="eastAsia" w:ascii="仿宋_GB2312" w:eastAsia="仿宋_GB2312"/>
                <w:color w:val="000000"/>
                <w:sz w:val="16"/>
                <w:szCs w:val="16"/>
                <w:lang w:val="en-US" w:eastAsia="zh-CN"/>
              </w:rPr>
              <w:t>11</w:t>
            </w:r>
          </w:p>
        </w:tc>
        <w:tc>
          <w:tcPr>
            <w:tcW w:w="893" w:type="dxa"/>
            <w:vMerge w:val="restart"/>
            <w:tcBorders>
              <w:tl2br w:val="nil"/>
              <w:tr2bl w:val="nil"/>
            </w:tcBorders>
            <w:vAlign w:val="center"/>
          </w:tcPr>
          <w:p>
            <w:pPr>
              <w:jc w:val="center"/>
              <w:rPr>
                <w:rFonts w:hint="eastAsia" w:ascii="仿宋_GB2312" w:eastAsia="仿宋_GB2312"/>
                <w:color w:val="000000"/>
                <w:sz w:val="16"/>
                <w:szCs w:val="16"/>
              </w:rPr>
            </w:pPr>
            <w:r>
              <w:rPr>
                <w:rFonts w:hint="eastAsia" w:ascii="仿宋_GB2312" w:eastAsia="仿宋_GB2312"/>
                <w:color w:val="000000"/>
                <w:sz w:val="16"/>
                <w:szCs w:val="16"/>
              </w:rPr>
              <w:t>基层</w:t>
            </w:r>
          </w:p>
          <w:p>
            <w:pPr>
              <w:jc w:val="center"/>
              <w:rPr>
                <w:rFonts w:hint="eastAsia" w:ascii="仿宋_GB2312" w:eastAsia="仿宋_GB2312"/>
                <w:color w:val="000000"/>
                <w:sz w:val="16"/>
                <w:szCs w:val="16"/>
              </w:rPr>
            </w:pPr>
            <w:r>
              <w:rPr>
                <w:rFonts w:hint="eastAsia" w:ascii="仿宋_GB2312" w:eastAsia="仿宋_GB2312"/>
                <w:color w:val="000000"/>
                <w:sz w:val="16"/>
                <w:szCs w:val="16"/>
              </w:rPr>
              <w:t>法律</w:t>
            </w:r>
          </w:p>
          <w:p>
            <w:pPr>
              <w:jc w:val="center"/>
              <w:rPr>
                <w:rFonts w:ascii="仿宋_GB2312" w:eastAsia="仿宋_GB2312"/>
                <w:color w:val="000000"/>
                <w:sz w:val="16"/>
                <w:szCs w:val="16"/>
              </w:rPr>
            </w:pPr>
            <w:r>
              <w:rPr>
                <w:rFonts w:hint="eastAsia" w:ascii="仿宋_GB2312" w:eastAsia="仿宋_GB2312"/>
                <w:color w:val="000000"/>
                <w:sz w:val="16"/>
                <w:szCs w:val="16"/>
              </w:rPr>
              <w:t>服务</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对基层法律服务所、基层法律服务工作者违法违规行为的处罚</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行政处罚决定或行政处罚决定书</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《基层法律服务所管理办法》、《基层法律服务工作者管理办法》</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hint="eastAsia" w:ascii="仿宋_GB2312" w:eastAsia="仿宋_GB2312"/>
                <w:color w:val="000000"/>
                <w:sz w:val="16"/>
                <w:szCs w:val="16"/>
              </w:rPr>
              <w:t>■</w:t>
            </w:r>
            <w:r>
              <w:rPr>
                <w:rFonts w:ascii="仿宋_GB2312" w:eastAsia="仿宋_GB2312"/>
                <w:color w:val="000000"/>
                <w:sz w:val="16"/>
                <w:szCs w:val="16"/>
              </w:rPr>
              <w:t>两微一端</w:t>
            </w:r>
            <w:r>
              <w:rPr>
                <w:rFonts w:hint="eastAsia" w:ascii="仿宋_GB2312" w:eastAsia="仿宋_GB2312"/>
                <w:color w:val="000000"/>
                <w:sz w:val="16"/>
                <w:szCs w:val="16"/>
              </w:rPr>
              <w:t xml:space="preserve">    </w:t>
            </w:r>
            <w:r>
              <w:rPr>
                <w:rFonts w:ascii="仿宋_GB2312" w:eastAsia="仿宋_GB2312"/>
                <w:color w:val="000000"/>
                <w:sz w:val="16"/>
                <w:szCs w:val="16"/>
              </w:rPr>
              <w:t xml:space="preserve">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2</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对基层法律服务所、基层法律服务工作者进行表彰奖励</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评选表彰通知；先进集体和个人申报表（空白表）；拟表彰的先进集体先进个人名单；表彰决定</w:t>
            </w:r>
          </w:p>
        </w:tc>
        <w:tc>
          <w:tcPr>
            <w:tcW w:w="1964"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《基层法律服务所管理办法》、《基层法律服务工作者管理办法》</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■两微一端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■社区/企事业单位/村公示栏（电子屏）        </w:t>
            </w:r>
            <w:r>
              <w:rPr>
                <w:rFonts w:hint="eastAsia" w:ascii="仿宋_GB2312" w:eastAsia="仿宋_GB2312"/>
                <w:color w:val="000000"/>
                <w:sz w:val="16"/>
                <w:szCs w:val="16"/>
              </w:rPr>
              <w:t xml:space="preserve">    </w:t>
            </w:r>
            <w:r>
              <w:rPr>
                <w:rFonts w:ascii="仿宋_GB2312" w:eastAsia="仿宋_GB2312"/>
                <w:color w:val="000000"/>
                <w:sz w:val="16"/>
                <w:szCs w:val="16"/>
              </w:rPr>
              <w:t xml:space="preserve">            ■法律服务网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3</w:t>
            </w:r>
          </w:p>
        </w:tc>
        <w:tc>
          <w:tcPr>
            <w:tcW w:w="893"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人民调解</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对有突出贡献的人民调解委员会和人民调解员按照国家规定给予表彰奖励</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评选表彰通知；先进集体和个人申报表（空白表）；拟表彰的先进集体先进个人名单；</w:t>
            </w:r>
          </w:p>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表彰决定</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《人民调解法》、《</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省人民调解条例》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■两微一端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 xml:space="preserve">■社区/企事业单位/村公示栏（电子屏）        </w:t>
            </w:r>
            <w:r>
              <w:rPr>
                <w:rFonts w:hint="eastAsia" w:ascii="仿宋_GB2312" w:eastAsia="仿宋_GB2312"/>
                <w:color w:val="000000"/>
                <w:sz w:val="16"/>
                <w:szCs w:val="16"/>
              </w:rPr>
              <w:t xml:space="preserve">    </w:t>
            </w:r>
            <w:r>
              <w:rPr>
                <w:rFonts w:ascii="仿宋_GB2312" w:eastAsia="仿宋_GB2312"/>
                <w:color w:val="000000"/>
                <w:sz w:val="16"/>
                <w:szCs w:val="16"/>
              </w:rPr>
              <w:t xml:space="preserve">            ■法律服务网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4</w:t>
            </w:r>
          </w:p>
        </w:tc>
        <w:tc>
          <w:tcPr>
            <w:tcW w:w="893" w:type="dxa"/>
            <w:vMerge w:val="restart"/>
            <w:tcBorders>
              <w:tl2br w:val="nil"/>
              <w:tr2bl w:val="nil"/>
            </w:tcBorders>
            <w:vAlign w:val="center"/>
          </w:tcPr>
          <w:p>
            <w:pPr>
              <w:jc w:val="center"/>
              <w:rPr>
                <w:rFonts w:hint="eastAsia" w:ascii="仿宋_GB2312" w:eastAsia="仿宋_GB2312"/>
                <w:color w:val="000000"/>
                <w:sz w:val="16"/>
                <w:szCs w:val="16"/>
              </w:rPr>
            </w:pPr>
            <w:r>
              <w:rPr>
                <w:rFonts w:hint="eastAsia" w:ascii="仿宋_GB2312" w:eastAsia="仿宋_GB2312"/>
                <w:color w:val="000000"/>
                <w:sz w:val="16"/>
                <w:szCs w:val="16"/>
              </w:rPr>
              <w:t>法律</w:t>
            </w:r>
          </w:p>
          <w:p>
            <w:pPr>
              <w:jc w:val="center"/>
              <w:rPr>
                <w:rFonts w:hint="eastAsia" w:ascii="仿宋_GB2312" w:eastAsia="仿宋_GB2312"/>
                <w:color w:val="000000"/>
                <w:sz w:val="16"/>
                <w:szCs w:val="16"/>
              </w:rPr>
            </w:pPr>
            <w:r>
              <w:rPr>
                <w:rFonts w:hint="eastAsia" w:ascii="仿宋_GB2312" w:eastAsia="仿宋_GB2312"/>
                <w:color w:val="000000"/>
                <w:sz w:val="16"/>
                <w:szCs w:val="16"/>
              </w:rPr>
              <w:t>查询</w:t>
            </w:r>
          </w:p>
          <w:p>
            <w:pPr>
              <w:jc w:val="center"/>
              <w:rPr>
                <w:rFonts w:ascii="仿宋_GB2312" w:eastAsia="仿宋_GB2312"/>
                <w:color w:val="000000"/>
                <w:sz w:val="16"/>
                <w:szCs w:val="16"/>
              </w:rPr>
            </w:pPr>
            <w:r>
              <w:rPr>
                <w:rFonts w:hint="eastAsia" w:ascii="仿宋_GB2312" w:eastAsia="仿宋_GB2312"/>
                <w:color w:val="000000"/>
                <w:sz w:val="16"/>
                <w:szCs w:val="16"/>
              </w:rPr>
              <w:t>服务</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法律法规和案例检索服务</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法律法规库网址或链接；典型案例库网址或链接</w:t>
            </w:r>
          </w:p>
        </w:tc>
        <w:tc>
          <w:tcPr>
            <w:tcW w:w="1964"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《中共中央、国务院转发&lt;中央宣传部、司法部关于在公民中开展法治宣传教育的第七个五年规划（2016－2020年）&gt;》《</w:t>
            </w:r>
            <w:r>
              <w:rPr>
                <w:rFonts w:hint="eastAsia" w:ascii="仿宋_GB2312" w:eastAsia="仿宋_GB2312"/>
                <w:color w:val="000000"/>
                <w:sz w:val="16"/>
                <w:szCs w:val="16"/>
                <w:lang w:val="en-US" w:eastAsia="zh-CN"/>
              </w:rPr>
              <w:t>河南</w:t>
            </w:r>
            <w:r>
              <w:rPr>
                <w:rFonts w:hint="eastAsia" w:ascii="仿宋_GB2312" w:eastAsia="仿宋_GB2312"/>
                <w:color w:val="000000"/>
                <w:sz w:val="16"/>
                <w:szCs w:val="16"/>
              </w:rPr>
              <w:t>省“七五”普法规划》</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5</w:t>
            </w:r>
          </w:p>
        </w:tc>
        <w:tc>
          <w:tcPr>
            <w:tcW w:w="893" w:type="dxa"/>
            <w:vMerge w:val="continue"/>
            <w:tcBorders>
              <w:tl2br w:val="nil"/>
              <w:tr2bl w:val="nil"/>
            </w:tcBorders>
            <w:vAlign w:val="center"/>
          </w:tcP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法律服务机构、人员信息查询服务</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辖区内的律师、公证、基层法律服务、司法鉴定、仲裁、人民调解等法律服务机构和人员有关基本信息、从业信息和信用信息等</w:t>
            </w:r>
          </w:p>
        </w:tc>
        <w:tc>
          <w:tcPr>
            <w:tcW w:w="1964"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《政府信息公开条例》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司法行政部门</w:t>
            </w:r>
          </w:p>
        </w:tc>
        <w:tc>
          <w:tcPr>
            <w:tcW w:w="2321" w:type="dxa"/>
            <w:tcBorders>
              <w:tl2br w:val="nil"/>
              <w:tr2bl w:val="nil"/>
            </w:tcBorders>
            <w:vAlign w:val="center"/>
          </w:tcPr>
          <w:p>
            <w:pPr>
              <w:widowControl/>
              <w:jc w:val="left"/>
              <w:textAlignment w:val="center"/>
              <w:rPr>
                <w:rFonts w:ascii="仿宋_GB2312" w:eastAsia="仿宋_GB2312"/>
                <w:color w:val="000000"/>
                <w:sz w:val="16"/>
                <w:szCs w:val="16"/>
              </w:rPr>
            </w:pPr>
            <w:r>
              <w:rPr>
                <w:rFonts w:ascii="仿宋_GB2312" w:eastAsia="仿宋_GB2312"/>
                <w:color w:val="000000"/>
                <w:sz w:val="16"/>
                <w:szCs w:val="16"/>
              </w:rPr>
              <w:t>■法律服务网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6</w:t>
            </w:r>
          </w:p>
        </w:tc>
        <w:tc>
          <w:tcPr>
            <w:tcW w:w="893" w:type="dxa"/>
            <w:tcBorders>
              <w:tl2br w:val="nil"/>
              <w:tr2bl w:val="nil"/>
            </w:tcBorders>
            <w:vAlign w:val="center"/>
          </w:tcPr>
          <w:p>
            <w:pPr>
              <w:jc w:val="center"/>
              <w:rPr>
                <w:rFonts w:hint="eastAsia" w:ascii="仿宋_GB2312" w:eastAsia="仿宋_GB2312"/>
                <w:color w:val="000000"/>
                <w:sz w:val="16"/>
                <w:szCs w:val="16"/>
              </w:rPr>
            </w:pPr>
            <w:r>
              <w:rPr>
                <w:rFonts w:hint="eastAsia" w:ascii="仿宋_GB2312" w:eastAsia="仿宋_GB2312"/>
                <w:color w:val="000000"/>
                <w:sz w:val="16"/>
                <w:szCs w:val="16"/>
              </w:rPr>
              <w:t>法律咨询</w:t>
            </w:r>
          </w:p>
          <w:p>
            <w:pPr>
              <w:jc w:val="center"/>
              <w:rPr>
                <w:rFonts w:ascii="仿宋_GB2312" w:eastAsia="仿宋_GB2312"/>
                <w:color w:val="000000"/>
                <w:sz w:val="16"/>
                <w:szCs w:val="16"/>
              </w:rPr>
            </w:pPr>
            <w:r>
              <w:rPr>
                <w:rFonts w:hint="eastAsia" w:ascii="仿宋_GB2312" w:eastAsia="仿宋_GB2312"/>
                <w:color w:val="000000"/>
                <w:sz w:val="16"/>
                <w:szCs w:val="16"/>
              </w:rPr>
              <w:t>服务</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公共法律服务实体平台、热线平台、网络平台咨询服务</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公共法律服务实体、热线、网络平台法律咨询服务指南</w:t>
            </w:r>
          </w:p>
        </w:tc>
        <w:tc>
          <w:tcPr>
            <w:tcW w:w="1964"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《政府信息公开条例》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司法行政部门、公共法律服务中心、公共法律服务工作站</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hint="eastAsia" w:ascii="仿宋_GB2312" w:eastAsia="仿宋_GB2312"/>
                <w:color w:val="000000"/>
                <w:sz w:val="16"/>
                <w:szCs w:val="16"/>
              </w:rPr>
              <w:t xml:space="preserve">■政府网站 </w:t>
            </w:r>
          </w:p>
          <w:p>
            <w:pPr>
              <w:widowControl/>
              <w:jc w:val="left"/>
              <w:textAlignment w:val="center"/>
              <w:rPr>
                <w:rFonts w:hint="eastAsia" w:ascii="仿宋_GB2312" w:eastAsia="仿宋_GB2312"/>
                <w:color w:val="000000"/>
                <w:sz w:val="16"/>
                <w:szCs w:val="16"/>
              </w:rPr>
            </w:pPr>
            <w:r>
              <w:rPr>
                <w:rFonts w:hint="eastAsia" w:ascii="仿宋_GB2312" w:eastAsia="仿宋_GB2312"/>
                <w:color w:val="000000"/>
                <w:sz w:val="16"/>
                <w:szCs w:val="16"/>
              </w:rPr>
              <w:t xml:space="preserve">■政务服务中心  </w:t>
            </w:r>
          </w:p>
          <w:p>
            <w:pPr>
              <w:widowControl/>
              <w:jc w:val="left"/>
              <w:textAlignment w:val="center"/>
              <w:rPr>
                <w:rFonts w:ascii="仿宋_GB2312" w:eastAsia="仿宋_GB2312"/>
                <w:color w:val="000000"/>
                <w:sz w:val="16"/>
                <w:szCs w:val="16"/>
              </w:rPr>
            </w:pPr>
            <w:r>
              <w:rPr>
                <w:rFonts w:hint="eastAsia" w:ascii="仿宋_GB2312" w:eastAsia="仿宋_GB2312"/>
                <w:color w:val="000000"/>
                <w:sz w:val="16"/>
                <w:szCs w:val="16"/>
              </w:rPr>
              <w:t>■</w:t>
            </w:r>
            <w:r>
              <w:rPr>
                <w:rFonts w:hint="eastAsia" w:ascii="仿宋_GB2312" w:eastAsia="仿宋_GB2312"/>
                <w:color w:val="000000"/>
                <w:sz w:val="16"/>
                <w:szCs w:val="16"/>
                <w:lang w:val="en-US" w:eastAsia="zh-CN"/>
              </w:rPr>
              <w:t>乡镇公共法律服务站</w:t>
            </w:r>
            <w:r>
              <w:rPr>
                <w:rFonts w:hint="eastAsia" w:ascii="仿宋_GB2312" w:eastAsia="仿宋_GB2312"/>
                <w:color w:val="000000"/>
                <w:sz w:val="16"/>
                <w:szCs w:val="16"/>
              </w:rPr>
              <w:t xml:space="preserve">  </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6" w:hRule="atLeast"/>
        </w:trPr>
        <w:tc>
          <w:tcPr>
            <w:tcW w:w="535" w:type="dxa"/>
            <w:tcBorders>
              <w:tl2br w:val="nil"/>
              <w:tr2bl w:val="nil"/>
            </w:tcBorders>
            <w:vAlign w:val="center"/>
          </w:tcPr>
          <w:p>
            <w:pPr>
              <w:widowControl/>
              <w:jc w:val="center"/>
              <w:textAlignment w:val="center"/>
              <w:rPr>
                <w:rFonts w:hint="eastAsia" w:ascii="仿宋_GB2312" w:eastAsia="仿宋_GB2312"/>
                <w:color w:val="000000"/>
                <w:sz w:val="16"/>
                <w:szCs w:val="16"/>
                <w:lang w:eastAsia="zh-CN"/>
              </w:rPr>
            </w:pPr>
            <w:r>
              <w:rPr>
                <w:rFonts w:hint="eastAsia" w:ascii="仿宋_GB2312" w:eastAsia="仿宋_GB2312"/>
                <w:color w:val="000000"/>
                <w:sz w:val="16"/>
                <w:szCs w:val="16"/>
              </w:rPr>
              <w:t>1</w:t>
            </w:r>
            <w:r>
              <w:rPr>
                <w:rFonts w:hint="eastAsia" w:ascii="仿宋_GB2312" w:eastAsia="仿宋_GB2312"/>
                <w:color w:val="000000"/>
                <w:sz w:val="16"/>
                <w:szCs w:val="16"/>
                <w:lang w:val="en-US" w:eastAsia="zh-CN"/>
              </w:rPr>
              <w:t>7</w:t>
            </w:r>
          </w:p>
        </w:tc>
        <w:tc>
          <w:tcPr>
            <w:tcW w:w="893"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公共法律服务平台</w:t>
            </w:r>
          </w:p>
        </w:tc>
        <w:tc>
          <w:tcPr>
            <w:tcW w:w="1428" w:type="dxa"/>
            <w:tcBorders>
              <w:tl2br w:val="nil"/>
              <w:tr2bl w:val="nil"/>
            </w:tcBorders>
            <w:vAlign w:val="center"/>
          </w:tcPr>
          <w:p>
            <w:pPr>
              <w:widowControl/>
              <w:textAlignment w:val="center"/>
              <w:rPr>
                <w:rFonts w:ascii="仿宋_GB2312" w:eastAsia="仿宋_GB2312"/>
                <w:color w:val="000000"/>
                <w:sz w:val="16"/>
                <w:szCs w:val="16"/>
              </w:rPr>
            </w:pPr>
            <w:r>
              <w:rPr>
                <w:rFonts w:hint="eastAsia" w:ascii="仿宋_GB2312" w:eastAsia="仿宋_GB2312"/>
                <w:color w:val="000000"/>
                <w:sz w:val="16"/>
                <w:szCs w:val="16"/>
              </w:rPr>
              <w:t>公共法律服务实体、热线、网络平台信息</w:t>
            </w:r>
          </w:p>
        </w:tc>
        <w:tc>
          <w:tcPr>
            <w:tcW w:w="1607" w:type="dxa"/>
            <w:tcBorders>
              <w:tl2br w:val="nil"/>
              <w:tr2bl w:val="nil"/>
            </w:tcBorders>
            <w:vAlign w:val="center"/>
          </w:tcPr>
          <w:p>
            <w:pPr>
              <w:tabs>
                <w:tab w:val="center" w:pos="4153"/>
                <w:tab w:val="right" w:pos="8306"/>
              </w:tabs>
              <w:snapToGrid w:val="0"/>
              <w:spacing w:line="360" w:lineRule="auto"/>
              <w:rPr>
                <w:rFonts w:ascii="仿宋_GB2312" w:eastAsia="仿宋_GB2312"/>
                <w:color w:val="000000"/>
                <w:sz w:val="16"/>
                <w:szCs w:val="16"/>
              </w:rPr>
            </w:pPr>
            <w:r>
              <w:rPr>
                <w:rFonts w:hint="eastAsia" w:ascii="仿宋_GB2312" w:eastAsia="仿宋_GB2312"/>
                <w:color w:val="000000"/>
                <w:sz w:val="16"/>
                <w:szCs w:val="16"/>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64"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《政府信息公开条例》</w:t>
            </w:r>
          </w:p>
        </w:tc>
        <w:tc>
          <w:tcPr>
            <w:tcW w:w="1786"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自制作或获取该信息之日起20个工作日内公开</w:t>
            </w:r>
          </w:p>
        </w:tc>
        <w:tc>
          <w:tcPr>
            <w:tcW w:w="893" w:type="dxa"/>
            <w:tcBorders>
              <w:tl2br w:val="nil"/>
              <w:tr2bl w:val="nil"/>
            </w:tcBorders>
            <w:vAlign w:val="center"/>
          </w:tcPr>
          <w:p>
            <w:pPr>
              <w:rPr>
                <w:rFonts w:ascii="仿宋_GB2312" w:eastAsia="仿宋_GB2312"/>
                <w:color w:val="000000"/>
                <w:sz w:val="16"/>
                <w:szCs w:val="16"/>
              </w:rPr>
            </w:pPr>
            <w:r>
              <w:rPr>
                <w:rFonts w:hint="eastAsia" w:ascii="仿宋_GB2312" w:eastAsia="仿宋_GB2312"/>
                <w:color w:val="000000"/>
                <w:sz w:val="16"/>
                <w:szCs w:val="16"/>
              </w:rPr>
              <w:t>司法行政部门、公共法律服务中心、公共法律服务工作站</w:t>
            </w:r>
          </w:p>
        </w:tc>
        <w:tc>
          <w:tcPr>
            <w:tcW w:w="2321" w:type="dxa"/>
            <w:tcBorders>
              <w:tl2br w:val="nil"/>
              <w:tr2bl w:val="nil"/>
            </w:tcBorders>
            <w:vAlign w:val="center"/>
          </w:tcPr>
          <w:p>
            <w:pPr>
              <w:widowControl/>
              <w:jc w:val="left"/>
              <w:textAlignment w:val="center"/>
              <w:rPr>
                <w:rFonts w:hint="eastAsia" w:ascii="仿宋_GB2312" w:eastAsia="仿宋_GB2312"/>
                <w:color w:val="000000"/>
                <w:sz w:val="16"/>
                <w:szCs w:val="16"/>
              </w:rPr>
            </w:pPr>
            <w:r>
              <w:rPr>
                <w:rFonts w:hint="eastAsia" w:ascii="仿宋_GB2312" w:eastAsia="仿宋_GB2312"/>
                <w:color w:val="000000"/>
                <w:sz w:val="16"/>
                <w:szCs w:val="16"/>
              </w:rPr>
              <w:t xml:space="preserve"> </w:t>
            </w:r>
          </w:p>
          <w:p>
            <w:pPr>
              <w:widowControl/>
              <w:jc w:val="left"/>
              <w:textAlignment w:val="center"/>
              <w:rPr>
                <w:rFonts w:hint="eastAsia" w:ascii="仿宋_GB2312" w:eastAsia="仿宋_GB2312"/>
                <w:color w:val="000000"/>
                <w:sz w:val="16"/>
                <w:szCs w:val="16"/>
              </w:rPr>
            </w:pPr>
            <w:r>
              <w:rPr>
                <w:rFonts w:hint="eastAsia" w:ascii="仿宋_GB2312" w:eastAsia="仿宋_GB2312"/>
                <w:color w:val="000000"/>
                <w:sz w:val="16"/>
                <w:szCs w:val="16"/>
              </w:rPr>
              <w:t xml:space="preserve">■两微一端   </w:t>
            </w:r>
          </w:p>
          <w:p>
            <w:pPr>
              <w:widowControl/>
              <w:jc w:val="left"/>
              <w:textAlignment w:val="center"/>
              <w:rPr>
                <w:rFonts w:hint="eastAsia" w:ascii="仿宋_GB2312" w:eastAsia="仿宋_GB2312"/>
                <w:color w:val="000000"/>
                <w:sz w:val="16"/>
                <w:szCs w:val="16"/>
              </w:rPr>
            </w:pPr>
            <w:r>
              <w:rPr>
                <w:rFonts w:hint="eastAsia" w:ascii="仿宋_GB2312" w:eastAsia="仿宋_GB2312"/>
                <w:color w:val="000000"/>
                <w:sz w:val="16"/>
                <w:szCs w:val="16"/>
              </w:rPr>
              <w:t xml:space="preserve">■发布会 </w:t>
            </w:r>
          </w:p>
          <w:p>
            <w:pPr>
              <w:widowControl/>
              <w:jc w:val="left"/>
              <w:textAlignment w:val="center"/>
              <w:rPr>
                <w:rFonts w:ascii="仿宋_GB2312" w:eastAsia="仿宋_GB2312"/>
                <w:color w:val="000000"/>
                <w:sz w:val="16"/>
                <w:szCs w:val="16"/>
              </w:rPr>
            </w:pPr>
            <w:r>
              <w:rPr>
                <w:rFonts w:ascii="仿宋_GB2312" w:eastAsia="仿宋_GB2312"/>
                <w:color w:val="000000"/>
                <w:sz w:val="16"/>
                <w:szCs w:val="16"/>
              </w:rPr>
              <w:t>■法律服务网</w:t>
            </w: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893"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p>
        </w:tc>
        <w:tc>
          <w:tcPr>
            <w:tcW w:w="53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c>
          <w:tcPr>
            <w:tcW w:w="715" w:type="dxa"/>
            <w:tcBorders>
              <w:tl2br w:val="nil"/>
              <w:tr2bl w:val="nil"/>
            </w:tcBorders>
            <w:vAlign w:val="center"/>
          </w:tcPr>
          <w:p>
            <w:pPr>
              <w:jc w:val="center"/>
              <w:rPr>
                <w:rFonts w:ascii="仿宋_GB2312" w:eastAsia="仿宋_GB2312"/>
                <w:color w:val="000000"/>
                <w:sz w:val="16"/>
                <w:szCs w:val="16"/>
              </w:rPr>
            </w:pPr>
            <w:r>
              <w:rPr>
                <w:rFonts w:hint="eastAsia" w:ascii="仿宋_GB2312" w:eastAsia="仿宋_GB2312"/>
                <w:color w:val="000000"/>
                <w:sz w:val="16"/>
                <w:szCs w:val="16"/>
              </w:rPr>
              <w:t>√</w:t>
            </w:r>
          </w:p>
        </w:tc>
      </w:tr>
    </w:tbl>
    <w:p>
      <w:pPr>
        <w:jc w:val="center"/>
        <w:rPr>
          <w:rFonts w:ascii="Times New Roman" w:hAnsi="Times New Roman" w:eastAsia="方正小标宋_GBK"/>
          <w:sz w:val="24"/>
          <w:szCs w:val="24"/>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sectPr>
      <w:pgSz w:w="16839" w:h="11907"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0517C78"/>
    <w:rsid w:val="36254681"/>
    <w:rsid w:val="6C1A7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next w:val="1"/>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2454</Words>
  <Characters>2509</Characters>
  <Lines>510</Lines>
  <Paragraphs>233</Paragraphs>
  <TotalTime>10</TotalTime>
  <ScaleCrop>false</ScaleCrop>
  <LinksUpToDate>false</LinksUpToDate>
  <CharactersWithSpaces>2711</CharactersWithSpaces>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2020-11-03T08:17:00Z</dcterms:created>
  <dc:creator>Administrator</dc:creator>
  <cp:lastModifiedBy>付卫军</cp:lastModifiedBy>
  <cp:lastPrinted>2020-11-03T08:18:00Z</cp:lastPrinted>
  <dcterms:modified xsi:type="dcterms:W3CDTF">2020-11-03T08:40:55Z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