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00" w:rsidRPr="00294936" w:rsidRDefault="00A45B00" w:rsidP="00A45B00">
      <w:pPr>
        <w:spacing w:line="22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城管</w:t>
      </w:r>
      <w:r w:rsidRPr="00294936">
        <w:rPr>
          <w:rFonts w:asciiTheme="majorEastAsia" w:eastAsiaTheme="majorEastAsia" w:hAnsiTheme="majorEastAsia" w:hint="eastAsia"/>
          <w:b/>
          <w:sz w:val="44"/>
          <w:szCs w:val="44"/>
        </w:rPr>
        <w:t>执法流程图</w:t>
      </w:r>
    </w:p>
    <w:tbl>
      <w:tblPr>
        <w:tblW w:w="0" w:type="auto"/>
        <w:tblInd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A45B00" w:rsidTr="00877297">
        <w:trPr>
          <w:trHeight w:val="450"/>
        </w:trPr>
        <w:tc>
          <w:tcPr>
            <w:tcW w:w="5812" w:type="dxa"/>
          </w:tcPr>
          <w:p w:rsidR="00A45B00" w:rsidRDefault="00A45B00" w:rsidP="00877297">
            <w:r>
              <w:rPr>
                <w:rFonts w:hint="eastAsia"/>
              </w:rPr>
              <w:t>确定案件来源（巡查发现、群众举报、上级转交），并填写举报（投诉）案件登记表</w:t>
            </w:r>
          </w:p>
        </w:tc>
      </w:tr>
    </w:tbl>
    <w:p w:rsidR="00A45B00" w:rsidRDefault="00BF3FE5" w:rsidP="00A45B00">
      <w:pPr>
        <w:spacing w:line="220" w:lineRule="atLeast"/>
      </w:pPr>
      <w:r>
        <w:rPr>
          <w:noProof/>
        </w:rPr>
        <w:pict>
          <v:shapetype id="_x0000_t32" coordsize="21600,21600" o:spt="32" o:oned="t" path="m,l21600,21600e" filled="f">
            <v:path arrowok="t" fillok="f" o:connecttype="none"/>
            <o:lock v:ext="edit" shapetype="t"/>
          </v:shapetype>
          <v:shape id="_x0000_s1033" type="#_x0000_t32" style="position:absolute;margin-left:336.9pt;margin-top:2pt;width:0;height:21.75pt;z-index:251667456;mso-position-horizontal-relative:text;mso-position-vertical-relative:text" o:connectortype="straight">
            <v:stroke endarrow="block"/>
          </v:shape>
        </w:pic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tblGrid>
      <w:tr w:rsidR="00A45B00" w:rsidTr="00877297">
        <w:trPr>
          <w:trHeight w:val="694"/>
        </w:trPr>
        <w:tc>
          <w:tcPr>
            <w:tcW w:w="5760" w:type="dxa"/>
          </w:tcPr>
          <w:p w:rsidR="00A45B00" w:rsidRDefault="00A45B00" w:rsidP="00A60CB9">
            <w:pPr>
              <w:spacing w:line="220" w:lineRule="atLeast"/>
              <w:jc w:val="center"/>
            </w:pPr>
            <w:r>
              <w:rPr>
                <w:rFonts w:hint="eastAsia"/>
              </w:rPr>
              <w:t>进入现场拍摄照片固定证据，固定当事人</w:t>
            </w:r>
          </w:p>
        </w:tc>
      </w:tr>
    </w:tbl>
    <w:p w:rsidR="00A45B00" w:rsidRDefault="00A45B00" w:rsidP="00A45B00">
      <w:pPr>
        <w:spacing w:line="220" w:lineRule="atLeast"/>
      </w:pPr>
    </w:p>
    <w:p w:rsidR="00A45B00" w:rsidRDefault="00BF3FE5" w:rsidP="00A45B00">
      <w:pPr>
        <w:spacing w:line="220" w:lineRule="atLeast"/>
      </w:pPr>
      <w:r>
        <w:rPr>
          <w:noProof/>
        </w:rPr>
        <w:pict>
          <v:shape id="_x0000_s1043" type="#_x0000_t32" style="position:absolute;margin-left:336.9pt;margin-top:21.8pt;width:0;height:21pt;z-index:251677696" o:connectortype="straight">
            <v:stroke endarrow="block"/>
          </v:shape>
        </w:pict>
      </w:r>
    </w:p>
    <w:p w:rsidR="00A45B00" w:rsidRDefault="00A45B00" w:rsidP="00A45B00">
      <w:pPr>
        <w:spacing w:line="220" w:lineRule="atLeast"/>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A45B00" w:rsidTr="00A60CB9">
        <w:trPr>
          <w:trHeight w:val="657"/>
        </w:trPr>
        <w:tc>
          <w:tcPr>
            <w:tcW w:w="5103" w:type="dxa"/>
          </w:tcPr>
          <w:p w:rsidR="00A45B00" w:rsidRDefault="00D5700E" w:rsidP="00877297">
            <w:pPr>
              <w:spacing w:line="220" w:lineRule="atLeast"/>
              <w:jc w:val="center"/>
            </w:pPr>
            <w:r>
              <w:rPr>
                <w:rFonts w:hint="eastAsia"/>
              </w:rPr>
              <w:t>如需暂扣物品，</w:t>
            </w:r>
            <w:r w:rsidR="00A45B00">
              <w:rPr>
                <w:rFonts w:hint="eastAsia"/>
              </w:rPr>
              <w:t>填写</w:t>
            </w:r>
            <w:r w:rsidR="00A60CB9">
              <w:rPr>
                <w:rFonts w:hint="eastAsia"/>
              </w:rPr>
              <w:t>先行登记保存证据通知书，</w:t>
            </w:r>
          </w:p>
        </w:tc>
      </w:tr>
    </w:tbl>
    <w:p w:rsidR="00A45B00" w:rsidRDefault="00BF3FE5" w:rsidP="00A45B00">
      <w:pPr>
        <w:tabs>
          <w:tab w:val="center" w:pos="4153"/>
        </w:tabs>
        <w:spacing w:line="220" w:lineRule="atLeast"/>
      </w:pPr>
      <w:r>
        <w:rPr>
          <w:noProof/>
        </w:rPr>
        <w:pict>
          <v:shape id="_x0000_s1026" type="#_x0000_t32" style="position:absolute;margin-left:336.9pt;margin-top:-.3pt;width:0;height:27pt;z-index:251660288;mso-position-horizontal-relative:text;mso-position-vertical-relative:text" o:connectortype="straight">
            <v:stroke endarrow="block"/>
          </v:shape>
        </w:pict>
      </w: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3"/>
      </w:tblGrid>
      <w:tr w:rsidR="00A60CB9" w:rsidTr="00A60CB9">
        <w:trPr>
          <w:trHeight w:val="989"/>
        </w:trPr>
        <w:tc>
          <w:tcPr>
            <w:tcW w:w="8823" w:type="dxa"/>
          </w:tcPr>
          <w:p w:rsidR="00A60CB9" w:rsidRDefault="00A60CB9" w:rsidP="00A60CB9">
            <w:pPr>
              <w:tabs>
                <w:tab w:val="center" w:pos="4153"/>
              </w:tabs>
              <w:spacing w:line="220" w:lineRule="atLeast"/>
            </w:pPr>
            <w:r>
              <w:rPr>
                <w:rFonts w:hint="eastAsia"/>
              </w:rPr>
              <w:t>立案调查，填写立案审批表，领导批准后，提取当事人的询问笔录，提取现场勘验检查笔录，对当事人下达限期改正通知书。</w:t>
            </w:r>
          </w:p>
        </w:tc>
      </w:tr>
    </w:tbl>
    <w:p w:rsidR="00A45B00" w:rsidRDefault="00A45B00" w:rsidP="00A45B00"/>
    <w:tbl>
      <w:tblPr>
        <w:tblpPr w:leftFromText="180" w:rightFromText="180" w:vertAnchor="text" w:horzAnchor="margin" w:tblpXSpec="center" w:tblpY="1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A60CB9" w:rsidTr="00A60CB9">
        <w:trPr>
          <w:trHeight w:val="915"/>
        </w:trPr>
        <w:tc>
          <w:tcPr>
            <w:tcW w:w="8789" w:type="dxa"/>
          </w:tcPr>
          <w:p w:rsidR="00A60CB9" w:rsidRDefault="00BF3FE5" w:rsidP="00A60CB9">
            <w:pPr>
              <w:tabs>
                <w:tab w:val="center" w:pos="4153"/>
              </w:tabs>
              <w:spacing w:line="220" w:lineRule="atLeast"/>
            </w:pPr>
            <w:r>
              <w:rPr>
                <w:noProof/>
              </w:rPr>
              <w:pict>
                <v:shape id="_x0000_s1063" type="#_x0000_t32" style="position:absolute;margin-left:216.25pt;margin-top:47.4pt;width:0;height:12.75pt;z-index:251698176" o:connectortype="straight">
                  <v:stroke endarrow="block"/>
                </v:shape>
              </w:pict>
            </w:r>
            <w:r w:rsidR="00A60CB9">
              <w:rPr>
                <w:rFonts w:hint="eastAsia"/>
              </w:rPr>
              <w:t>填写案件调查终结报告，案情重大或比较复杂的由中队负责人提请党组集体讨论，集体讨论后由与会人员逐一签字。</w:t>
            </w:r>
          </w:p>
        </w:tc>
      </w:tr>
    </w:tbl>
    <w:tbl>
      <w:tblPr>
        <w:tblpPr w:leftFromText="180" w:rightFromText="180" w:vertAnchor="text" w:horzAnchor="margin" w:tblpXSpec="center" w:tblpY="2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5"/>
      </w:tblGrid>
      <w:tr w:rsidR="00A60CB9" w:rsidTr="00A60CB9">
        <w:trPr>
          <w:trHeight w:val="421"/>
        </w:trPr>
        <w:tc>
          <w:tcPr>
            <w:tcW w:w="5475" w:type="dxa"/>
          </w:tcPr>
          <w:p w:rsidR="00A60CB9" w:rsidRDefault="00A60CB9" w:rsidP="00A60CB9">
            <w:pPr>
              <w:tabs>
                <w:tab w:val="center" w:pos="4153"/>
              </w:tabs>
              <w:spacing w:line="220" w:lineRule="atLeast"/>
              <w:jc w:val="center"/>
            </w:pPr>
            <w:r>
              <w:rPr>
                <w:rFonts w:hint="eastAsia"/>
              </w:rPr>
              <w:t>填写行政处罚审批表</w:t>
            </w:r>
          </w:p>
        </w:tc>
      </w:tr>
    </w:tbl>
    <w:tbl>
      <w:tblPr>
        <w:tblpPr w:leftFromText="180" w:rightFromText="180" w:vertAnchor="text" w:horzAnchor="margin" w:tblpXSpec="center" w:tblpY="3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8"/>
      </w:tblGrid>
      <w:tr w:rsidR="00A60CB9" w:rsidTr="00A60CB9">
        <w:trPr>
          <w:trHeight w:val="435"/>
        </w:trPr>
        <w:tc>
          <w:tcPr>
            <w:tcW w:w="7338" w:type="dxa"/>
          </w:tcPr>
          <w:p w:rsidR="00A60CB9" w:rsidRDefault="00A60CB9" w:rsidP="00A60CB9">
            <w:pPr>
              <w:tabs>
                <w:tab w:val="center" w:pos="4153"/>
              </w:tabs>
              <w:spacing w:line="220" w:lineRule="atLeast"/>
            </w:pPr>
            <w:r>
              <w:rPr>
                <w:rFonts w:hint="eastAsia"/>
              </w:rPr>
              <w:t>对当事人下达行政处罚事先告知书并告知当事人有陈述和申辩的权力。</w:t>
            </w:r>
          </w:p>
        </w:tc>
      </w:tr>
    </w:tbl>
    <w:tbl>
      <w:tblPr>
        <w:tblpPr w:leftFromText="180" w:rightFromText="180" w:vertAnchor="text" w:horzAnchor="page" w:tblpX="3778" w:tblpY="4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tblGrid>
      <w:tr w:rsidR="00A60CB9" w:rsidTr="00A60CB9">
        <w:trPr>
          <w:trHeight w:val="840"/>
        </w:trPr>
        <w:tc>
          <w:tcPr>
            <w:tcW w:w="3150" w:type="dxa"/>
          </w:tcPr>
          <w:p w:rsidR="00A60CB9" w:rsidRDefault="00BF3FE5" w:rsidP="00A60CB9">
            <w:r>
              <w:rPr>
                <w:noProof/>
              </w:rPr>
              <w:pict>
                <v:shape id="_x0000_s1070" type="#_x0000_t32" style="position:absolute;margin-left:153.15pt;margin-top:32.4pt;width:66.75pt;height:0;z-index:251709440;mso-position-horizontal-relative:text;mso-position-vertical-relative:text" o:connectortype="straight">
                  <v:stroke endarrow="block"/>
                </v:shape>
              </w:pict>
            </w:r>
            <w:r>
              <w:rPr>
                <w:noProof/>
              </w:rPr>
              <w:pict>
                <v:shape id="_x0000_s1064" type="#_x0000_t32" style="position:absolute;margin-left:69.6pt;margin-top:47.25pt;width:0;height:13.5pt;z-index:251700224;mso-position-horizontal-relative:text;mso-position-vertical-relative:text" o:connectortype="straight">
                  <v:stroke endarrow="block"/>
                </v:shape>
              </w:pict>
            </w:r>
            <w:r w:rsidR="00A60CB9">
              <w:rPr>
                <w:rFonts w:hint="eastAsia"/>
              </w:rPr>
              <w:t>当事人要求陈述申辩的，制作陈述申辩笔录。</w:t>
            </w:r>
          </w:p>
        </w:tc>
      </w:tr>
    </w:tbl>
    <w:tbl>
      <w:tblPr>
        <w:tblpPr w:leftFromText="180" w:rightFromText="180" w:vertAnchor="text" w:horzAnchor="page" w:tblpX="8353" w:tblpY="5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9"/>
      </w:tblGrid>
      <w:tr w:rsidR="00A60CB9" w:rsidTr="009C6262">
        <w:trPr>
          <w:trHeight w:val="660"/>
        </w:trPr>
        <w:tc>
          <w:tcPr>
            <w:tcW w:w="6629" w:type="dxa"/>
          </w:tcPr>
          <w:p w:rsidR="00A60CB9" w:rsidRDefault="00BF3FE5" w:rsidP="00A60CB9">
            <w:r>
              <w:rPr>
                <w:noProof/>
              </w:rPr>
              <w:pict>
                <v:shape id="_x0000_s1066" type="#_x0000_t32" style="position:absolute;margin-left:142.95pt;margin-top:47.4pt;width:.05pt;height:16.5pt;flip:x;z-index:251703296;mso-position-horizontal-relative:text;mso-position-vertical-relative:text" o:connectortype="straight">
                  <v:stroke endarrow="block"/>
                </v:shape>
              </w:pict>
            </w:r>
            <w:r w:rsidR="00A60CB9">
              <w:rPr>
                <w:rFonts w:hint="eastAsia"/>
              </w:rPr>
              <w:t>对当事人处罚金额超过</w:t>
            </w:r>
            <w:r w:rsidR="00A60CB9">
              <w:rPr>
                <w:rFonts w:hint="eastAsia"/>
              </w:rPr>
              <w:t>1000</w:t>
            </w:r>
            <w:r w:rsidR="00A60CB9">
              <w:rPr>
                <w:rFonts w:hint="eastAsia"/>
              </w:rPr>
              <w:t>元或法人单位处罚超过</w:t>
            </w:r>
            <w:r w:rsidR="00A60CB9">
              <w:rPr>
                <w:rFonts w:hint="eastAsia"/>
              </w:rPr>
              <w:t>1</w:t>
            </w:r>
            <w:r w:rsidR="009C6262">
              <w:rPr>
                <w:rFonts w:hint="eastAsia"/>
              </w:rPr>
              <w:t>万元的或案情重大复杂的，</w:t>
            </w:r>
            <w:r w:rsidR="00A60CB9">
              <w:rPr>
                <w:rFonts w:hint="eastAsia"/>
              </w:rPr>
              <w:t>对当事人下达行政处罚听证告知书。</w:t>
            </w:r>
          </w:p>
        </w:tc>
      </w:tr>
    </w:tbl>
    <w:tbl>
      <w:tblPr>
        <w:tblpPr w:leftFromText="180" w:rightFromText="180" w:vertAnchor="text" w:horzAnchor="margin" w:tblpXSpec="right" w:tblpY="6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3"/>
      </w:tblGrid>
      <w:tr w:rsidR="00A60CB9" w:rsidTr="00A60CB9">
        <w:trPr>
          <w:trHeight w:val="855"/>
        </w:trPr>
        <w:tc>
          <w:tcPr>
            <w:tcW w:w="3633" w:type="dxa"/>
          </w:tcPr>
          <w:p w:rsidR="00A60CB9" w:rsidRDefault="00A60CB9" w:rsidP="00A60CB9">
            <w:r>
              <w:rPr>
                <w:rFonts w:hint="eastAsia"/>
              </w:rPr>
              <w:t>当事人要求听证的，组织召开听证会，并制作行政处罚听证笔录。</w:t>
            </w:r>
          </w:p>
        </w:tc>
      </w:tr>
    </w:tbl>
    <w:tbl>
      <w:tblPr>
        <w:tblpPr w:leftFromText="180" w:rightFromText="180" w:vertAnchor="text" w:horzAnchor="margin" w:tblpXSpec="center" w:tblpY="8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5"/>
      </w:tblGrid>
      <w:tr w:rsidR="00A60CB9" w:rsidTr="00A60CB9">
        <w:trPr>
          <w:trHeight w:val="480"/>
        </w:trPr>
        <w:tc>
          <w:tcPr>
            <w:tcW w:w="3825" w:type="dxa"/>
          </w:tcPr>
          <w:p w:rsidR="00A60CB9" w:rsidRDefault="00BF3FE5" w:rsidP="00A60CB9">
            <w:pPr>
              <w:jc w:val="center"/>
            </w:pPr>
            <w:r>
              <w:rPr>
                <w:noProof/>
              </w:rPr>
              <w:pict>
                <v:shape id="_x0000_s1067" type="#_x0000_t32" style="position:absolute;left:0;text-align:left;margin-left:188.4pt;margin-top:6.9pt;width:23.7pt;height:0;flip:x;z-index:251705344;mso-position-horizontal-relative:text;mso-position-vertical-relative:text" o:connectortype="straight">
                  <v:stroke endarrow="block"/>
                </v:shape>
              </w:pict>
            </w:r>
            <w:r w:rsidR="00A60CB9">
              <w:rPr>
                <w:rFonts w:hint="eastAsia"/>
              </w:rPr>
              <w:t>对当事人行政处罚决定书，并告知当事人有行政复议和行政诉讼的权力。</w:t>
            </w:r>
          </w:p>
        </w:tc>
      </w:tr>
    </w:tbl>
    <w:tbl>
      <w:tblPr>
        <w:tblpPr w:leftFromText="180" w:rightFromText="180" w:vertAnchor="text" w:horzAnchor="margin" w:tblpXSpec="right" w:tblpY="8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A60CB9" w:rsidTr="00A60CB9">
        <w:trPr>
          <w:trHeight w:val="510"/>
        </w:trPr>
        <w:tc>
          <w:tcPr>
            <w:tcW w:w="3675" w:type="dxa"/>
          </w:tcPr>
          <w:p w:rsidR="00A60CB9" w:rsidRDefault="00BF3FE5" w:rsidP="00A60CB9">
            <w:pPr>
              <w:jc w:val="center"/>
            </w:pPr>
            <w:r>
              <w:rPr>
                <w:noProof/>
              </w:rPr>
              <w:pict>
                <v:shape id="_x0000_s1049" type="#_x0000_t32" style="position:absolute;left:0;text-align:left;margin-left:130.9pt;margin-top:28.55pt;width:0;height:12.75pt;z-index:251683840;mso-position-horizontal-relative:text;mso-position-vertical-relative:text" o:connectortype="straight">
                  <v:stroke endarrow="block"/>
                </v:shape>
              </w:pict>
            </w:r>
            <w:r w:rsidR="00A60CB9">
              <w:rPr>
                <w:rFonts w:hint="eastAsia"/>
              </w:rPr>
              <w:t>填写行政处罚决定审批表</w:t>
            </w:r>
          </w:p>
        </w:tc>
      </w:tr>
    </w:tbl>
    <w:tbl>
      <w:tblPr>
        <w:tblpPr w:leftFromText="180" w:rightFromText="180" w:vertAnchor="text" w:horzAnchor="margin" w:tblpXSpec="center" w:tblpY="10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A60CB9" w:rsidTr="00A60CB9">
        <w:trPr>
          <w:trHeight w:val="765"/>
        </w:trPr>
        <w:tc>
          <w:tcPr>
            <w:tcW w:w="9606" w:type="dxa"/>
          </w:tcPr>
          <w:p w:rsidR="00A60CB9" w:rsidRDefault="00A60CB9" w:rsidP="00A60CB9">
            <w:r>
              <w:rPr>
                <w:rFonts w:hint="eastAsia"/>
              </w:rPr>
              <w:t>当事人未在法定期限内申请行政复议或提起行政诉讼的，或提起诉讼由法院判定后行政处罚有效的，且当事人已经履行行政处罚决定书的规定内容的。</w:t>
            </w:r>
          </w:p>
        </w:tc>
      </w:tr>
    </w:tbl>
    <w:tbl>
      <w:tblPr>
        <w:tblpPr w:leftFromText="180" w:rightFromText="180" w:vertAnchor="text" w:horzAnchor="margin" w:tblpXSpec="center" w:tblpY="11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0"/>
      </w:tblGrid>
      <w:tr w:rsidR="00A60CB9" w:rsidTr="00A60CB9">
        <w:trPr>
          <w:trHeight w:val="420"/>
        </w:trPr>
        <w:tc>
          <w:tcPr>
            <w:tcW w:w="5850" w:type="dxa"/>
          </w:tcPr>
          <w:p w:rsidR="00A60CB9" w:rsidRDefault="00A60CB9" w:rsidP="00A60CB9">
            <w:pPr>
              <w:jc w:val="center"/>
            </w:pPr>
            <w:r>
              <w:rPr>
                <w:rFonts w:hint="eastAsia"/>
              </w:rPr>
              <w:t>填写行政处罚结案审批表</w:t>
            </w:r>
          </w:p>
        </w:tc>
      </w:tr>
    </w:tbl>
    <w:p w:rsidR="004358AB" w:rsidRDefault="00BF3FE5" w:rsidP="00D31D50">
      <w:pPr>
        <w:spacing w:line="220" w:lineRule="atLeast"/>
      </w:pPr>
      <w:r>
        <w:rPr>
          <w:noProof/>
        </w:rPr>
        <w:pict>
          <v:shape id="_x0000_s1059" type="#_x0000_t32" style="position:absolute;margin-left:475.25pt;margin-top:226.25pt;width:0;height:18.75pt;z-index:251694080;mso-position-horizontal-relative:text;mso-position-vertical-relative:text" o:connectortype="straight">
            <v:stroke endarrow="block"/>
          </v:shape>
        </w:pict>
      </w:r>
      <w:r>
        <w:rPr>
          <w:noProof/>
        </w:rPr>
        <w:pict>
          <v:shape id="_x0000_s1069" type="#_x0000_t32" style="position:absolute;margin-left:325.7pt;margin-top:564.2pt;width:.05pt;height:15pt;flip:x;z-index:251708416;mso-position-horizontal-relative:text;mso-position-vertical-relative:text" o:connectortype="straight">
            <v:stroke endarrow="block"/>
          </v:shape>
        </w:pict>
      </w:r>
      <w:r>
        <w:rPr>
          <w:noProof/>
        </w:rPr>
        <w:pict>
          <v:shape id="_x0000_s1053" type="#_x0000_t32" style="position:absolute;margin-left:329pt;margin-top:492.85pt;width:0;height:17.25pt;z-index:251687936;mso-position-horizontal-relative:text;mso-position-vertical-relative:text" o:connectortype="straight">
            <v:stroke endarrow="block"/>
          </v:shape>
        </w:pict>
      </w:r>
      <w:r>
        <w:rPr>
          <w:noProof/>
        </w:rPr>
        <w:pict>
          <v:shape id="_x0000_s1068" type="#_x0000_t32" style="position:absolute;margin-left:596.9pt;margin-top:450.2pt;width:23.25pt;height:0;z-index:251706368;mso-position-horizontal-relative:text;mso-position-vertical-relative:text" o:connectortype="straight"/>
        </w:pict>
      </w:r>
      <w:r>
        <w:rPr>
          <w:noProof/>
        </w:rPr>
        <w:pict>
          <v:shape id="_x0000_s1050" type="#_x0000_t32" style="position:absolute;margin-left:453pt;margin-top:450.2pt;width:143.9pt;height:0;z-index:251684864;mso-position-horizontal-relative:text;mso-position-vertical-relative:text" o:connectortype="straight"/>
        </w:pict>
      </w:r>
      <w:r>
        <w:rPr>
          <w:noProof/>
        </w:rPr>
        <w:pict>
          <v:shape id="_x0000_s1048" type="#_x0000_t32" style="position:absolute;margin-left:620.15pt;margin-top:386.35pt;width:.1pt;height:13.5pt;flip:x;z-index:251682816;mso-position-horizontal-relative:text;mso-position-vertical-relative:text" o:connectortype="straight">
            <v:stroke endarrow="block"/>
          </v:shape>
        </w:pict>
      </w:r>
      <w:r>
        <w:rPr>
          <w:noProof/>
        </w:rPr>
        <w:pict>
          <v:shape id="_x0000_s1046" type="#_x0000_t32" style="position:absolute;margin-left:620.15pt;margin-top:317.45pt;width:0;height:15pt;z-index:251680768;mso-position-horizontal-relative:text;mso-position-vertical-relative:text" o:connectortype="straight">
            <v:stroke endarrow="block"/>
          </v:shape>
        </w:pict>
      </w:r>
      <w:r>
        <w:rPr>
          <w:noProof/>
        </w:rPr>
        <w:pict>
          <v:shape id="_x0000_s1045" type="#_x0000_t32" style="position:absolute;margin-left:468.6pt;margin-top:317.45pt;width:151.55pt;height:0;flip:x;z-index:251679744;mso-position-horizontal-relative:text;mso-position-vertical-relative:text" o:connectortype="straight"/>
        </w:pict>
      </w:r>
      <w:r>
        <w:rPr>
          <w:noProof/>
        </w:rPr>
        <w:pict>
          <v:shape id="_x0000_s1052" type="#_x0000_t32" style="position:absolute;margin-left:328.85pt;margin-top:317.45pt;width:0;height:120.75pt;z-index:251686912;mso-position-horizontal-relative:text;mso-position-vertical-relative:text" o:connectortype="straight">
            <v:stroke endarrow="block"/>
          </v:shape>
        </w:pict>
      </w:r>
      <w:r>
        <w:rPr>
          <w:noProof/>
        </w:rPr>
        <w:pict>
          <v:shape id="_x0000_s1044" type="#_x0000_t32" style="position:absolute;margin-left:168.95pt;margin-top:317.45pt;width:160.05pt;height:0;z-index:251678720;mso-position-horizontal-relative:text;mso-position-vertical-relative:text" o:connectortype="straight"/>
        </w:pict>
      </w:r>
      <w:r>
        <w:rPr>
          <w:noProof/>
        </w:rPr>
        <w:pict>
          <v:shape id="_x0000_s1042" type="#_x0000_t32" style="position:absolute;margin-left:181.8pt;margin-top:226.25pt;width:0;height:18.75pt;z-index:251676672;mso-position-horizontal-relative:text;mso-position-vertical-relative:text" o:connectortype="straight">
            <v:stroke endarrow="block"/>
          </v:shape>
        </w:pict>
      </w:r>
      <w:r>
        <w:rPr>
          <w:noProof/>
        </w:rPr>
        <w:pict>
          <v:shape id="_x0000_s1058" type="#_x0000_t32" style="position:absolute;margin-left:329pt;margin-top:226.25pt;width:146.25pt;height:0;z-index:251693056;mso-position-horizontal-relative:text;mso-position-vertical-relative:text" o:connectortype="straight"/>
        </w:pict>
      </w:r>
      <w:r>
        <w:rPr>
          <w:noProof/>
        </w:rPr>
        <w:pict>
          <v:shape id="_x0000_s1041" type="#_x0000_t32" style="position:absolute;margin-left:181.8pt;margin-top:226.25pt;width:151.5pt;height:0;flip:x;z-index:251675648;mso-position-horizontal-relative:text;mso-position-vertical-relative:text" o:connectortype="straight"/>
        </w:pict>
      </w:r>
      <w:r>
        <w:rPr>
          <w:noProof/>
        </w:rPr>
        <w:pict>
          <v:shape id="_x0000_s1040" type="#_x0000_t32" style="position:absolute;margin-left:333.1pt;margin-top:211.25pt;width:0;height:15pt;z-index:251674624;mso-position-horizontal-relative:text;mso-position-vertical-relative:text" o:connectortype="straight">
            <v:stroke endarrow="block"/>
          </v:shape>
        </w:pict>
      </w:r>
      <w:r>
        <w:rPr>
          <w:noProof/>
        </w:rPr>
        <w:pict>
          <v:shape id="_x0000_s1039" type="#_x0000_t32" style="position:absolute;margin-left:333.1pt;margin-top:159.85pt;width:0;height:12.75pt;z-index:251673600;mso-position-horizontal-relative:text;mso-position-vertical-relative:text" o:connectortype="straight">
            <v:stroke endarrow="block"/>
          </v:shape>
        </w:pict>
      </w:r>
      <w:r>
        <w:rPr>
          <w:noProof/>
        </w:rPr>
        <w:pict>
          <v:shape id="_x0000_s1062" type="#_x0000_t32" style="position:absolute;margin-left:336.9pt;margin-top:37.7pt;width:0;height:16.5pt;z-index:251696128;mso-position-horizontal-relative:text;mso-position-vertical-relative:text" o:connectortype="straight">
            <v:stroke endarrow="block"/>
          </v:shape>
        </w:pict>
      </w:r>
    </w:p>
    <w:sectPr w:rsidR="004358AB" w:rsidSect="00BD5936">
      <w:pgSz w:w="16840" w:h="23814" w:code="9"/>
      <w:pgMar w:top="720" w:right="2637" w:bottom="8204" w:left="25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114063"/>
    <w:rsid w:val="00323B43"/>
    <w:rsid w:val="003D37D8"/>
    <w:rsid w:val="00426133"/>
    <w:rsid w:val="004358AB"/>
    <w:rsid w:val="00636B60"/>
    <w:rsid w:val="008B7726"/>
    <w:rsid w:val="009565E1"/>
    <w:rsid w:val="009C6262"/>
    <w:rsid w:val="00A45B00"/>
    <w:rsid w:val="00A60CB9"/>
    <w:rsid w:val="00BD5936"/>
    <w:rsid w:val="00BF3FE5"/>
    <w:rsid w:val="00D31D50"/>
    <w:rsid w:val="00D5700E"/>
    <w:rsid w:val="00E13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6" type="connector" idref="#_x0000_s1048"/>
        <o:r id="V:Rule27" type="connector" idref="#_x0000_s1069"/>
        <o:r id="V:Rule28" type="connector" idref="#_x0000_s1058"/>
        <o:r id="V:Rule29" type="connector" idref="#_x0000_s1039"/>
        <o:r id="V:Rule30" type="connector" idref="#_x0000_s1045"/>
        <o:r id="V:Rule31" type="connector" idref="#_x0000_s1053"/>
        <o:r id="V:Rule32" type="connector" idref="#_x0000_s1050"/>
        <o:r id="V:Rule33" type="connector" idref="#_x0000_s1049"/>
        <o:r id="V:Rule34" type="connector" idref="#_x0000_s1043"/>
        <o:r id="V:Rule35" type="connector" idref="#_x0000_s1067"/>
        <o:r id="V:Rule36" type="connector" idref="#_x0000_s1042"/>
        <o:r id="V:Rule37" type="connector" idref="#_x0000_s1062"/>
        <o:r id="V:Rule38" type="connector" idref="#_x0000_s1066"/>
        <o:r id="V:Rule39" type="connector" idref="#_x0000_s1064"/>
        <o:r id="V:Rule40" type="connector" idref="#_x0000_s1059"/>
        <o:r id="V:Rule41" type="connector" idref="#_x0000_s1026"/>
        <o:r id="V:Rule42" type="connector" idref="#_x0000_s1044"/>
        <o:r id="V:Rule43" type="connector" idref="#_x0000_s1052"/>
        <o:r id="V:Rule44" type="connector" idref="#_x0000_s1068"/>
        <o:r id="V:Rule45" type="connector" idref="#_x0000_s1040"/>
        <o:r id="V:Rule46" type="connector" idref="#_x0000_s1063"/>
        <o:r id="V:Rule47" type="connector" idref="#_x0000_s1070"/>
        <o:r id="V:Rule48" type="connector" idref="#_x0000_s1046"/>
        <o:r id="V:Rule49" type="connector" idref="#_x0000_s1041"/>
        <o:r id="V:Rule5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7E51BB-3C6E-43F1-9958-49C503B5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2017-11-22T05:55:00Z</cp:lastPrinted>
  <dcterms:created xsi:type="dcterms:W3CDTF">2008-09-11T17:20:00Z</dcterms:created>
  <dcterms:modified xsi:type="dcterms:W3CDTF">2017-11-25T11:03:00Z</dcterms:modified>
</cp:coreProperties>
</file>